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43A9C0" w14:textId="2F40AE5D" w:rsidR="00B21DA5" w:rsidRPr="004518EE" w:rsidRDefault="00FC67C5" w:rsidP="00B21DA5">
      <w:pPr>
        <w:spacing w:after="0" w:line="360" w:lineRule="auto"/>
        <w:jc w:val="right"/>
        <w:rPr>
          <w:rFonts w:ascii="David" w:hAnsi="David" w:cs="David"/>
          <w:b/>
          <w:bCs/>
          <w:sz w:val="32"/>
          <w:szCs w:val="32"/>
          <w:rtl/>
        </w:rPr>
      </w:pPr>
      <w:r>
        <w:rPr>
          <w:rStyle w:val="afe"/>
          <w:rFonts w:ascii="David" w:hAnsi="David" w:cs="David" w:hint="cs"/>
          <w:sz w:val="20"/>
          <w:szCs w:val="20"/>
          <w:rtl/>
        </w:rPr>
        <w:t>10/5/2026</w:t>
      </w:r>
    </w:p>
    <w:p w14:paraId="40B7111D" w14:textId="77777777" w:rsidR="00CE7EB8" w:rsidRPr="004518EE" w:rsidRDefault="00CE7EB8" w:rsidP="004A30A8">
      <w:pPr>
        <w:spacing w:after="0" w:line="360" w:lineRule="auto"/>
        <w:rPr>
          <w:rFonts w:ascii="David" w:hAnsi="David" w:cs="David"/>
          <w:b/>
          <w:bCs/>
          <w:sz w:val="24"/>
          <w:szCs w:val="24"/>
          <w:rtl/>
        </w:rPr>
      </w:pPr>
    </w:p>
    <w:p w14:paraId="5148FAFC" w14:textId="77777777" w:rsidR="00463436" w:rsidRPr="004518EE" w:rsidRDefault="00463436" w:rsidP="004A30A8">
      <w:pPr>
        <w:spacing w:after="0" w:line="360" w:lineRule="auto"/>
        <w:ind w:firstLine="13"/>
        <w:rPr>
          <w:rFonts w:ascii="David" w:hAnsi="David" w:cs="David"/>
          <w:b/>
          <w:bCs/>
          <w:sz w:val="24"/>
          <w:szCs w:val="24"/>
          <w:rtl/>
        </w:rPr>
      </w:pPr>
    </w:p>
    <w:p w14:paraId="0435CE31" w14:textId="77777777" w:rsidR="00393C63" w:rsidRPr="00393C63" w:rsidRDefault="0089678D" w:rsidP="00393C63">
      <w:pPr>
        <w:pStyle w:val="1"/>
        <w:numPr>
          <w:ilvl w:val="0"/>
          <w:numId w:val="0"/>
        </w:numPr>
        <w:ind w:left="-418"/>
        <w:jc w:val="center"/>
        <w:rPr>
          <w:rFonts w:ascii="David" w:hAnsi="David" w:cs="David"/>
          <w:b/>
          <w:bCs/>
          <w:sz w:val="24"/>
          <w:szCs w:val="24"/>
          <w:u w:val="single"/>
          <w:rtl/>
        </w:rPr>
      </w:pPr>
      <w:r w:rsidRPr="004518EE">
        <w:rPr>
          <w:rFonts w:ascii="David" w:hAnsi="David" w:cs="David"/>
          <w:b/>
          <w:bCs/>
          <w:sz w:val="24"/>
          <w:szCs w:val="24"/>
          <w:rtl/>
        </w:rPr>
        <w:t>הנדון:</w:t>
      </w:r>
      <w:r w:rsidRPr="004518EE">
        <w:rPr>
          <w:rFonts w:ascii="David" w:hAnsi="David" w:cs="David"/>
          <w:b/>
          <w:bCs/>
          <w:sz w:val="24"/>
          <w:szCs w:val="24"/>
        </w:rPr>
        <w:t xml:space="preserve"> </w:t>
      </w:r>
      <w:r w:rsidRPr="004518EE">
        <w:rPr>
          <w:rFonts w:ascii="David" w:hAnsi="David" w:cs="David"/>
          <w:b/>
          <w:bCs/>
          <w:sz w:val="24"/>
          <w:szCs w:val="24"/>
          <w:rtl/>
        </w:rPr>
        <w:t xml:space="preserve"> </w:t>
      </w:r>
      <w:bookmarkStart w:id="0" w:name="_Hlk217506762"/>
      <w:bookmarkStart w:id="1" w:name="_Hlk180273393"/>
      <w:bookmarkStart w:id="2" w:name="_Hlk80738791"/>
      <w:r w:rsidR="00393C63" w:rsidRPr="00393C63">
        <w:rPr>
          <w:rFonts w:ascii="David" w:hAnsi="David" w:cs="David" w:hint="cs"/>
          <w:b/>
          <w:bCs/>
          <w:sz w:val="24"/>
          <w:szCs w:val="24"/>
          <w:u w:val="single"/>
          <w:rtl/>
        </w:rPr>
        <w:t xml:space="preserve">מכרז </w:t>
      </w:r>
      <w:bookmarkStart w:id="3" w:name="TenderNumber_1"/>
      <w:r w:rsidR="00393C63" w:rsidRPr="00393C63">
        <w:rPr>
          <w:rFonts w:ascii="David" w:hAnsi="David" w:cs="David"/>
          <w:b/>
          <w:bCs/>
          <w:sz w:val="24"/>
          <w:szCs w:val="24"/>
          <w:u w:val="single"/>
        </w:rPr>
        <w:t>128/2025</w:t>
      </w:r>
      <w:bookmarkEnd w:id="3"/>
      <w:r w:rsidR="00393C63" w:rsidRPr="00393C63">
        <w:rPr>
          <w:rFonts w:ascii="David" w:hAnsi="David" w:cs="David" w:hint="cs"/>
          <w:b/>
          <w:bCs/>
          <w:sz w:val="24"/>
          <w:szCs w:val="24"/>
          <w:u w:val="single"/>
          <w:rtl/>
        </w:rPr>
        <w:t xml:space="preserve"> </w:t>
      </w:r>
      <w:bookmarkStart w:id="4" w:name="TenderDesc_1"/>
      <w:r w:rsidR="00393C63" w:rsidRPr="00393C63">
        <w:rPr>
          <w:rFonts w:ascii="David" w:hAnsi="David" w:cs="David" w:hint="cs"/>
          <w:b/>
          <w:bCs/>
          <w:sz w:val="24"/>
          <w:szCs w:val="24"/>
          <w:u w:val="single"/>
          <w:rtl/>
        </w:rPr>
        <w:t>למתן שירותי תחזוקה למחשבים וציוד נלווה עבור המרכזים הרפואיים הממשלתיים</w:t>
      </w:r>
      <w:bookmarkEnd w:id="4"/>
      <w:r w:rsidR="00393C63" w:rsidRPr="00393C63">
        <w:rPr>
          <w:rFonts w:ascii="David" w:hAnsi="David" w:cs="David" w:hint="cs"/>
          <w:b/>
          <w:bCs/>
          <w:sz w:val="24"/>
          <w:szCs w:val="24"/>
          <w:u w:val="single"/>
          <w:rtl/>
        </w:rPr>
        <w:t xml:space="preserve"> </w:t>
      </w:r>
      <w:bookmarkEnd w:id="0"/>
      <w:r w:rsidR="00393C63" w:rsidRPr="00393C63">
        <w:rPr>
          <w:rFonts w:ascii="David" w:hAnsi="David" w:cs="David"/>
          <w:b/>
          <w:bCs/>
          <w:sz w:val="24"/>
          <w:szCs w:val="24"/>
          <w:u w:val="single"/>
          <w:rtl/>
        </w:rPr>
        <w:t>–</w:t>
      </w:r>
      <w:r w:rsidR="00393C63" w:rsidRPr="00393C63">
        <w:rPr>
          <w:rFonts w:ascii="David" w:hAnsi="David" w:cs="David" w:hint="cs"/>
          <w:b/>
          <w:bCs/>
          <w:sz w:val="24"/>
          <w:szCs w:val="24"/>
          <w:u w:val="single"/>
          <w:rtl/>
        </w:rPr>
        <w:t xml:space="preserve"> </w:t>
      </w:r>
      <w:bookmarkEnd w:id="1"/>
    </w:p>
    <w:p w14:paraId="670578F9" w14:textId="7350F78D" w:rsidR="00393C63" w:rsidRPr="00393C63" w:rsidRDefault="00393C63" w:rsidP="00393C63">
      <w:pPr>
        <w:pStyle w:val="1"/>
        <w:numPr>
          <w:ilvl w:val="0"/>
          <w:numId w:val="0"/>
        </w:numPr>
        <w:ind w:left="-418"/>
        <w:jc w:val="center"/>
        <w:rPr>
          <w:rFonts w:ascii="David" w:eastAsia="Times New Roman" w:hAnsi="David" w:cs="David"/>
          <w:b/>
          <w:bCs/>
          <w:sz w:val="24"/>
          <w:szCs w:val="24"/>
          <w:u w:val="single"/>
        </w:rPr>
      </w:pPr>
      <w:r w:rsidRPr="00393C63">
        <w:rPr>
          <w:rFonts w:ascii="David" w:hAnsi="David" w:cs="David" w:hint="cs"/>
          <w:b/>
          <w:bCs/>
          <w:sz w:val="24"/>
          <w:szCs w:val="24"/>
          <w:u w:val="single"/>
          <w:rtl/>
        </w:rPr>
        <w:t>מענה לשאלות הבהרה</w:t>
      </w:r>
    </w:p>
    <w:bookmarkEnd w:id="2"/>
    <w:p w14:paraId="77D17022" w14:textId="57FED627" w:rsidR="00463436" w:rsidRPr="00393C63" w:rsidRDefault="00463436" w:rsidP="00AD1C14">
      <w:pPr>
        <w:ind w:left="13"/>
        <w:jc w:val="center"/>
        <w:rPr>
          <w:rFonts w:ascii="David" w:hAnsi="David" w:cs="David"/>
          <w:b/>
          <w:bCs/>
          <w:sz w:val="24"/>
          <w:szCs w:val="24"/>
          <w:u w:val="single"/>
          <w:rtl/>
        </w:rPr>
      </w:pPr>
    </w:p>
    <w:p w14:paraId="51F1A4CF" w14:textId="77777777" w:rsidR="00B912F1" w:rsidRPr="004518EE" w:rsidRDefault="00B912F1" w:rsidP="00B912F1">
      <w:pPr>
        <w:spacing w:after="0" w:line="360" w:lineRule="auto"/>
        <w:ind w:firstLine="13"/>
        <w:rPr>
          <w:rFonts w:ascii="David" w:hAnsi="David" w:cs="David"/>
          <w:b/>
          <w:bCs/>
          <w:sz w:val="24"/>
          <w:szCs w:val="24"/>
          <w:rtl/>
        </w:rPr>
      </w:pPr>
      <w:r w:rsidRPr="004518EE">
        <w:rPr>
          <w:rFonts w:ascii="David" w:hAnsi="David" w:cs="David"/>
          <w:b/>
          <w:bCs/>
          <w:sz w:val="24"/>
          <w:szCs w:val="24"/>
          <w:rtl/>
        </w:rPr>
        <w:t xml:space="preserve">שלום רב, </w:t>
      </w:r>
    </w:p>
    <w:p w14:paraId="38C7B958" w14:textId="77777777" w:rsidR="00463436" w:rsidRPr="004518EE" w:rsidRDefault="00463436" w:rsidP="004A30A8">
      <w:pPr>
        <w:spacing w:after="0" w:line="360" w:lineRule="auto"/>
        <w:ind w:firstLine="13"/>
        <w:jc w:val="center"/>
        <w:rPr>
          <w:rFonts w:ascii="David" w:hAnsi="David" w:cs="David"/>
          <w:b/>
          <w:bCs/>
          <w:sz w:val="24"/>
          <w:szCs w:val="24"/>
          <w:u w:val="single"/>
          <w:rtl/>
        </w:rPr>
      </w:pPr>
    </w:p>
    <w:p w14:paraId="3DE9DF3D" w14:textId="3F6DE149" w:rsidR="00AD1C14" w:rsidRPr="00393C63" w:rsidRDefault="00AD1C14" w:rsidP="00157259">
      <w:pPr>
        <w:pStyle w:val="1"/>
        <w:numPr>
          <w:ilvl w:val="0"/>
          <w:numId w:val="1"/>
        </w:numPr>
        <w:spacing w:line="276" w:lineRule="auto"/>
        <w:rPr>
          <w:rFonts w:ascii="David" w:hAnsi="David" w:cs="David"/>
          <w:sz w:val="24"/>
          <w:szCs w:val="24"/>
          <w:rtl/>
        </w:rPr>
      </w:pPr>
      <w:r w:rsidRPr="00393C63">
        <w:rPr>
          <w:rFonts w:ascii="David" w:hAnsi="David" w:cs="David"/>
          <w:sz w:val="24"/>
          <w:szCs w:val="24"/>
          <w:rtl/>
        </w:rPr>
        <w:t>חטיבת המרכזים הרפואיים הממשלתיים (להלן "</w:t>
      </w:r>
      <w:r w:rsidRPr="00393C63">
        <w:rPr>
          <w:rFonts w:ascii="David" w:hAnsi="David" w:cs="David"/>
          <w:b/>
          <w:bCs/>
          <w:sz w:val="24"/>
          <w:szCs w:val="24"/>
          <w:rtl/>
        </w:rPr>
        <w:t>החטיבה</w:t>
      </w:r>
      <w:r w:rsidRPr="00393C63">
        <w:rPr>
          <w:rFonts w:ascii="David" w:hAnsi="David" w:cs="David"/>
          <w:sz w:val="24"/>
          <w:szCs w:val="24"/>
          <w:rtl/>
        </w:rPr>
        <w:t xml:space="preserve">") פרסמה את </w:t>
      </w:r>
      <w:r w:rsidR="00393C63" w:rsidRPr="00393C63">
        <w:rPr>
          <w:rFonts w:ascii="David" w:hAnsi="David" w:cs="David" w:hint="cs"/>
          <w:sz w:val="24"/>
          <w:szCs w:val="24"/>
          <w:rtl/>
        </w:rPr>
        <w:t xml:space="preserve">מכרז </w:t>
      </w:r>
      <w:r w:rsidR="00393C63" w:rsidRPr="00393C63">
        <w:rPr>
          <w:rFonts w:ascii="David" w:hAnsi="David" w:cs="David"/>
          <w:sz w:val="24"/>
          <w:szCs w:val="24"/>
        </w:rPr>
        <w:t>128/2025</w:t>
      </w:r>
      <w:r w:rsidR="00393C63" w:rsidRPr="00393C63">
        <w:rPr>
          <w:rFonts w:ascii="David" w:hAnsi="David" w:cs="David" w:hint="cs"/>
          <w:sz w:val="24"/>
          <w:szCs w:val="24"/>
          <w:rtl/>
        </w:rPr>
        <w:t xml:space="preserve"> למתן שירותי תחזוקה למחשבים וציוד נלווה עבור המרכזים הרפואיים הממשלתיים </w:t>
      </w:r>
      <w:r w:rsidRPr="00393C63">
        <w:rPr>
          <w:rFonts w:ascii="David" w:hAnsi="David" w:cs="David" w:hint="cs"/>
          <w:b/>
          <w:bCs/>
          <w:sz w:val="24"/>
          <w:szCs w:val="24"/>
          <w:rtl/>
        </w:rPr>
        <w:t xml:space="preserve"> </w:t>
      </w:r>
      <w:r w:rsidRPr="00393C63">
        <w:rPr>
          <w:rFonts w:ascii="David" w:hAnsi="David" w:cs="David"/>
          <w:sz w:val="24"/>
          <w:szCs w:val="24"/>
          <w:rtl/>
        </w:rPr>
        <w:t>(להלן "</w:t>
      </w:r>
      <w:r w:rsidRPr="00393C63">
        <w:rPr>
          <w:rFonts w:ascii="David" w:hAnsi="David" w:cs="David"/>
          <w:b/>
          <w:bCs/>
          <w:sz w:val="24"/>
          <w:szCs w:val="24"/>
          <w:rtl/>
        </w:rPr>
        <w:t>המכרז</w:t>
      </w:r>
      <w:r w:rsidRPr="00393C63">
        <w:rPr>
          <w:rFonts w:ascii="David" w:hAnsi="David" w:cs="David"/>
          <w:sz w:val="24"/>
          <w:szCs w:val="24"/>
          <w:rtl/>
        </w:rPr>
        <w:t>").</w:t>
      </w:r>
    </w:p>
    <w:p w14:paraId="1B924A17" w14:textId="32B34D0F" w:rsidR="00E51EDF" w:rsidRPr="004518EE" w:rsidRDefault="00463436" w:rsidP="00EA0E3B">
      <w:pPr>
        <w:numPr>
          <w:ilvl w:val="0"/>
          <w:numId w:val="1"/>
        </w:numPr>
        <w:spacing w:after="0" w:line="360" w:lineRule="auto"/>
        <w:jc w:val="both"/>
        <w:rPr>
          <w:rFonts w:ascii="David" w:hAnsi="David" w:cs="David"/>
          <w:sz w:val="24"/>
          <w:szCs w:val="24"/>
        </w:rPr>
      </w:pPr>
      <w:r w:rsidRPr="004518EE">
        <w:rPr>
          <w:rFonts w:ascii="David" w:hAnsi="David" w:cs="David"/>
          <w:sz w:val="24"/>
          <w:szCs w:val="24"/>
          <w:rtl/>
        </w:rPr>
        <w:t xml:space="preserve">בהתאם </w:t>
      </w:r>
      <w:r w:rsidR="00E51EDF" w:rsidRPr="004518EE">
        <w:rPr>
          <w:rFonts w:ascii="David" w:hAnsi="David" w:cs="David"/>
          <w:sz w:val="24"/>
          <w:szCs w:val="24"/>
          <w:rtl/>
        </w:rPr>
        <w:t xml:space="preserve">להוראות </w:t>
      </w:r>
      <w:r w:rsidRPr="004518EE">
        <w:rPr>
          <w:rFonts w:ascii="David" w:hAnsi="David" w:cs="David"/>
          <w:sz w:val="24"/>
          <w:szCs w:val="24"/>
          <w:rtl/>
        </w:rPr>
        <w:t xml:space="preserve"> סעיף </w:t>
      </w:r>
      <w:r w:rsidR="00AD1C14">
        <w:rPr>
          <w:rFonts w:ascii="David" w:hAnsi="David" w:cs="David" w:hint="cs"/>
          <w:sz w:val="24"/>
          <w:szCs w:val="24"/>
          <w:rtl/>
        </w:rPr>
        <w:t>6</w:t>
      </w:r>
      <w:r w:rsidR="00B912F1" w:rsidRPr="004518EE">
        <w:rPr>
          <w:rFonts w:ascii="David" w:hAnsi="David" w:cs="David" w:hint="cs"/>
          <w:sz w:val="24"/>
          <w:szCs w:val="24"/>
          <w:rtl/>
        </w:rPr>
        <w:t>.</w:t>
      </w:r>
      <w:r w:rsidR="009856A5">
        <w:rPr>
          <w:rFonts w:ascii="David" w:hAnsi="David" w:cs="David" w:hint="cs"/>
          <w:sz w:val="24"/>
          <w:szCs w:val="24"/>
          <w:rtl/>
        </w:rPr>
        <w:t>2</w:t>
      </w:r>
      <w:r w:rsidR="00516FA5" w:rsidRPr="004518EE">
        <w:rPr>
          <w:rFonts w:ascii="David" w:hAnsi="David" w:cs="David"/>
          <w:sz w:val="24"/>
          <w:szCs w:val="24"/>
          <w:rtl/>
        </w:rPr>
        <w:t xml:space="preserve"> ל</w:t>
      </w:r>
      <w:r w:rsidR="00B912F1" w:rsidRPr="004518EE">
        <w:rPr>
          <w:rFonts w:ascii="David" w:hAnsi="David" w:cs="David" w:hint="cs"/>
          <w:sz w:val="24"/>
          <w:szCs w:val="24"/>
          <w:rtl/>
        </w:rPr>
        <w:t>מכרז</w:t>
      </w:r>
      <w:r w:rsidRPr="004518EE">
        <w:rPr>
          <w:rFonts w:ascii="David" w:hAnsi="David" w:cs="David"/>
          <w:sz w:val="24"/>
          <w:szCs w:val="24"/>
          <w:rtl/>
        </w:rPr>
        <w:t xml:space="preserve">, </w:t>
      </w:r>
      <w:r w:rsidR="00E51EDF" w:rsidRPr="004518EE">
        <w:rPr>
          <w:rFonts w:ascii="David" w:hAnsi="David" w:cs="David"/>
          <w:sz w:val="24"/>
          <w:szCs w:val="24"/>
          <w:rtl/>
        </w:rPr>
        <w:t>הוגשו שאלות הבהרה</w:t>
      </w:r>
      <w:r w:rsidR="003943A0">
        <w:rPr>
          <w:rFonts w:ascii="David" w:hAnsi="David" w:cs="David" w:hint="cs"/>
          <w:sz w:val="24"/>
          <w:szCs w:val="24"/>
          <w:rtl/>
        </w:rPr>
        <w:t xml:space="preserve"> למסמכי המכרז</w:t>
      </w:r>
      <w:r w:rsidR="006114B8">
        <w:rPr>
          <w:rFonts w:ascii="David" w:hAnsi="David" w:cs="David" w:hint="cs"/>
          <w:sz w:val="24"/>
          <w:szCs w:val="24"/>
          <w:rtl/>
        </w:rPr>
        <w:t xml:space="preserve">. </w:t>
      </w:r>
    </w:p>
    <w:p w14:paraId="496BE18E" w14:textId="4852248C" w:rsidR="00234DBE" w:rsidRPr="004518EE" w:rsidRDefault="00234DBE" w:rsidP="00234DBE">
      <w:pPr>
        <w:numPr>
          <w:ilvl w:val="0"/>
          <w:numId w:val="1"/>
        </w:numPr>
        <w:spacing w:after="0" w:line="360" w:lineRule="auto"/>
        <w:jc w:val="both"/>
        <w:rPr>
          <w:rFonts w:ascii="David" w:hAnsi="David" w:cs="David"/>
          <w:sz w:val="24"/>
          <w:szCs w:val="24"/>
        </w:rPr>
      </w:pPr>
      <w:r w:rsidRPr="004518EE">
        <w:rPr>
          <w:rFonts w:ascii="David" w:hAnsi="David" w:cs="David" w:hint="cs"/>
          <w:sz w:val="24"/>
          <w:szCs w:val="24"/>
          <w:rtl/>
        </w:rPr>
        <w:t>וועדת המכרזים של החטיבה דנה בשאלות</w:t>
      </w:r>
      <w:r w:rsidR="00CC5B22">
        <w:rPr>
          <w:rFonts w:ascii="David" w:hAnsi="David" w:cs="David" w:hint="cs"/>
          <w:sz w:val="24"/>
          <w:szCs w:val="24"/>
          <w:rtl/>
        </w:rPr>
        <w:t xml:space="preserve"> שהוגשו </w:t>
      </w:r>
      <w:r w:rsidRPr="004518EE">
        <w:rPr>
          <w:rFonts w:ascii="David" w:hAnsi="David" w:cs="David" w:hint="cs"/>
          <w:sz w:val="24"/>
          <w:szCs w:val="24"/>
          <w:rtl/>
        </w:rPr>
        <w:t>, ומצרפת את מסמכים הבאים:</w:t>
      </w:r>
    </w:p>
    <w:p w14:paraId="4AB8DCB4" w14:textId="0D0D91C1" w:rsidR="00234DBE" w:rsidRDefault="00234DBE" w:rsidP="00393C63">
      <w:pPr>
        <w:pStyle w:val="af9"/>
        <w:numPr>
          <w:ilvl w:val="1"/>
          <w:numId w:val="1"/>
        </w:numPr>
        <w:spacing w:before="60" w:after="60" w:line="360" w:lineRule="auto"/>
        <w:ind w:left="674" w:hanging="195"/>
        <w:jc w:val="both"/>
        <w:rPr>
          <w:rFonts w:ascii="David" w:hAnsi="David" w:cs="David"/>
          <w:sz w:val="24"/>
          <w:szCs w:val="24"/>
        </w:rPr>
      </w:pPr>
      <w:r w:rsidRPr="004518EE">
        <w:rPr>
          <w:rFonts w:ascii="David" w:hAnsi="David" w:cs="David"/>
          <w:b/>
          <w:bCs/>
          <w:sz w:val="24"/>
          <w:szCs w:val="24"/>
          <w:rtl/>
        </w:rPr>
        <w:t>נספח א'</w:t>
      </w:r>
      <w:r w:rsidRPr="004518EE">
        <w:rPr>
          <w:rFonts w:ascii="David" w:hAnsi="David" w:cs="David"/>
          <w:sz w:val="24"/>
          <w:szCs w:val="24"/>
          <w:rtl/>
        </w:rPr>
        <w:t xml:space="preserve"> - מענה </w:t>
      </w:r>
      <w:r w:rsidR="00B36F29">
        <w:rPr>
          <w:rFonts w:ascii="David" w:hAnsi="David" w:cs="David" w:hint="cs"/>
          <w:sz w:val="24"/>
          <w:szCs w:val="24"/>
          <w:rtl/>
        </w:rPr>
        <w:t xml:space="preserve">וועדת המכרזים </w:t>
      </w:r>
      <w:r w:rsidRPr="004518EE">
        <w:rPr>
          <w:rFonts w:ascii="David" w:hAnsi="David" w:cs="David"/>
          <w:sz w:val="24"/>
          <w:szCs w:val="24"/>
          <w:rtl/>
        </w:rPr>
        <w:t>לשאלות ההבהרה</w:t>
      </w:r>
      <w:r w:rsidR="006114B8">
        <w:rPr>
          <w:rFonts w:ascii="David" w:hAnsi="David" w:cs="David" w:hint="cs"/>
          <w:sz w:val="24"/>
          <w:szCs w:val="24"/>
          <w:rtl/>
        </w:rPr>
        <w:t xml:space="preserve">. </w:t>
      </w:r>
    </w:p>
    <w:p w14:paraId="51B0E7E3" w14:textId="0A11205E" w:rsidR="003943A0" w:rsidRPr="00CC5B22" w:rsidRDefault="003943A0" w:rsidP="00234DBE">
      <w:pPr>
        <w:pStyle w:val="af9"/>
        <w:numPr>
          <w:ilvl w:val="1"/>
          <w:numId w:val="1"/>
        </w:numPr>
        <w:spacing w:before="60" w:after="60" w:line="360" w:lineRule="auto"/>
        <w:ind w:left="674" w:hanging="195"/>
        <w:jc w:val="both"/>
        <w:rPr>
          <w:rFonts w:ascii="David" w:hAnsi="David" w:cs="David"/>
          <w:b/>
          <w:bCs/>
          <w:sz w:val="24"/>
          <w:szCs w:val="24"/>
        </w:rPr>
      </w:pPr>
      <w:r>
        <w:rPr>
          <w:rFonts w:ascii="David" w:hAnsi="David" w:cs="David" w:hint="cs"/>
          <w:b/>
          <w:bCs/>
          <w:sz w:val="24"/>
          <w:szCs w:val="24"/>
          <w:rtl/>
        </w:rPr>
        <w:t xml:space="preserve">נספח ב' </w:t>
      </w:r>
      <w:r>
        <w:rPr>
          <w:rFonts w:ascii="David" w:hAnsi="David" w:cs="David"/>
          <w:sz w:val="24"/>
          <w:szCs w:val="24"/>
          <w:rtl/>
        </w:rPr>
        <w:t>–</w:t>
      </w:r>
      <w:r>
        <w:rPr>
          <w:rFonts w:ascii="David" w:hAnsi="David" w:cs="David" w:hint="cs"/>
          <w:sz w:val="24"/>
          <w:szCs w:val="24"/>
          <w:rtl/>
        </w:rPr>
        <w:t xml:space="preserve"> מסמכי המכרז המעודכנים</w:t>
      </w:r>
      <w:r w:rsidR="00CC5B22">
        <w:rPr>
          <w:rFonts w:ascii="David" w:hAnsi="David" w:cs="David" w:hint="cs"/>
          <w:sz w:val="24"/>
          <w:szCs w:val="24"/>
          <w:rtl/>
        </w:rPr>
        <w:t xml:space="preserve"> </w:t>
      </w:r>
      <w:r w:rsidR="00DF67CF">
        <w:rPr>
          <w:rFonts w:ascii="David" w:hAnsi="David" w:cs="David"/>
          <w:sz w:val="24"/>
          <w:szCs w:val="24"/>
          <w:rtl/>
        </w:rPr>
        <w:t>–</w:t>
      </w:r>
      <w:r w:rsidR="00CC5B22">
        <w:rPr>
          <w:rFonts w:ascii="David" w:hAnsi="David" w:cs="David" w:hint="cs"/>
          <w:sz w:val="24"/>
          <w:szCs w:val="24"/>
          <w:rtl/>
        </w:rPr>
        <w:t xml:space="preserve"> </w:t>
      </w:r>
      <w:r w:rsidR="00DF67CF">
        <w:rPr>
          <w:rFonts w:ascii="David" w:hAnsi="David" w:cs="David" w:hint="cs"/>
          <w:sz w:val="24"/>
          <w:szCs w:val="24"/>
          <w:rtl/>
        </w:rPr>
        <w:t xml:space="preserve">השינויים מסומנים בעקוב אחר שינויים. </w:t>
      </w:r>
      <w:r w:rsidR="00CC5B22" w:rsidRPr="00A746C0">
        <w:rPr>
          <w:rFonts w:ascii="David" w:hAnsi="David" w:cs="David" w:hint="cs"/>
          <w:sz w:val="24"/>
          <w:szCs w:val="24"/>
          <w:u w:val="single"/>
          <w:rtl/>
        </w:rPr>
        <w:t>מסמכי המכרז המעודכנים מחליפים את מסמכי המכרז המקורי, יש להסתמך עליהם בלבד לצורך הגשת ההצעות</w:t>
      </w:r>
      <w:r w:rsidRPr="00A746C0">
        <w:rPr>
          <w:rFonts w:ascii="David" w:hAnsi="David" w:cs="David" w:hint="cs"/>
          <w:sz w:val="24"/>
          <w:szCs w:val="24"/>
          <w:u w:val="single"/>
          <w:rtl/>
        </w:rPr>
        <w:t>.</w:t>
      </w:r>
    </w:p>
    <w:p w14:paraId="7027372E" w14:textId="6C290891" w:rsidR="00A11221" w:rsidRDefault="00234DBE" w:rsidP="00234DBE">
      <w:pPr>
        <w:pStyle w:val="af9"/>
        <w:numPr>
          <w:ilvl w:val="1"/>
          <w:numId w:val="1"/>
        </w:numPr>
        <w:spacing w:before="60" w:after="60" w:line="360" w:lineRule="auto"/>
        <w:ind w:left="674" w:hanging="195"/>
        <w:jc w:val="both"/>
        <w:rPr>
          <w:rFonts w:ascii="David" w:hAnsi="David" w:cs="David"/>
          <w:sz w:val="24"/>
          <w:szCs w:val="24"/>
        </w:rPr>
      </w:pPr>
      <w:r>
        <w:rPr>
          <w:rFonts w:ascii="David" w:hAnsi="David" w:cs="David" w:hint="cs"/>
          <w:b/>
          <w:bCs/>
          <w:sz w:val="24"/>
          <w:szCs w:val="24"/>
          <w:rtl/>
        </w:rPr>
        <w:t xml:space="preserve">נספח </w:t>
      </w:r>
      <w:r w:rsidR="003943A0">
        <w:rPr>
          <w:rFonts w:ascii="David" w:hAnsi="David" w:cs="David" w:hint="cs"/>
          <w:b/>
          <w:bCs/>
          <w:sz w:val="24"/>
          <w:szCs w:val="24"/>
          <w:rtl/>
        </w:rPr>
        <w:t>ג</w:t>
      </w:r>
      <w:r>
        <w:rPr>
          <w:rFonts w:ascii="David" w:hAnsi="David" w:cs="David" w:hint="cs"/>
          <w:b/>
          <w:bCs/>
          <w:sz w:val="24"/>
          <w:szCs w:val="24"/>
          <w:rtl/>
        </w:rPr>
        <w:t xml:space="preserve">' - </w:t>
      </w:r>
      <w:r w:rsidR="00A11221" w:rsidRPr="00A11221">
        <w:rPr>
          <w:rFonts w:ascii="David" w:hAnsi="David" w:cs="David" w:hint="cs"/>
          <w:sz w:val="24"/>
          <w:szCs w:val="24"/>
          <w:rtl/>
        </w:rPr>
        <w:t>חוברת ההצעה</w:t>
      </w:r>
      <w:r w:rsidR="0089678D">
        <w:rPr>
          <w:rFonts w:ascii="David" w:hAnsi="David" w:cs="David" w:hint="cs"/>
          <w:b/>
          <w:bCs/>
          <w:sz w:val="24"/>
          <w:szCs w:val="24"/>
          <w:rtl/>
        </w:rPr>
        <w:t xml:space="preserve"> </w:t>
      </w:r>
      <w:r w:rsidR="0089678D" w:rsidRPr="0089678D">
        <w:rPr>
          <w:rFonts w:ascii="David" w:hAnsi="David" w:cs="David" w:hint="cs"/>
          <w:sz w:val="24"/>
          <w:szCs w:val="24"/>
          <w:rtl/>
        </w:rPr>
        <w:t xml:space="preserve">בפורמט </w:t>
      </w:r>
      <w:r w:rsidR="0089678D" w:rsidRPr="0089678D">
        <w:rPr>
          <w:rFonts w:ascii="David" w:hAnsi="David" w:cs="David"/>
          <w:sz w:val="24"/>
          <w:szCs w:val="24"/>
        </w:rPr>
        <w:t>WORD</w:t>
      </w:r>
      <w:r w:rsidR="0089678D" w:rsidRPr="0089678D">
        <w:rPr>
          <w:rFonts w:ascii="David" w:hAnsi="David" w:cs="David" w:hint="cs"/>
          <w:sz w:val="24"/>
          <w:szCs w:val="24"/>
          <w:rtl/>
        </w:rPr>
        <w:t xml:space="preserve"> </w:t>
      </w:r>
      <w:r w:rsidR="0089678D" w:rsidRPr="0089678D">
        <w:rPr>
          <w:rFonts w:ascii="David" w:hAnsi="David" w:cs="David"/>
          <w:sz w:val="24"/>
          <w:szCs w:val="24"/>
          <w:rtl/>
        </w:rPr>
        <w:t>–</w:t>
      </w:r>
      <w:r w:rsidR="0089678D" w:rsidRPr="0089678D">
        <w:rPr>
          <w:rFonts w:ascii="David" w:hAnsi="David" w:cs="David" w:hint="cs"/>
          <w:sz w:val="24"/>
          <w:szCs w:val="24"/>
          <w:rtl/>
        </w:rPr>
        <w:t xml:space="preserve"> על גבי מסמך זה יש להגיש את ההצעה.</w:t>
      </w:r>
      <w:r w:rsidR="00AD1C14">
        <w:rPr>
          <w:rFonts w:ascii="David" w:hAnsi="David" w:cs="David" w:hint="cs"/>
          <w:sz w:val="24"/>
          <w:szCs w:val="24"/>
          <w:rtl/>
        </w:rPr>
        <w:t xml:space="preserve"> יובהר כי אין לבצע כל שינוי במסמך זה, למעט מילוי הפרטים הנדרשים. כל שינוי במסמך עלולה להביא לפסילת ההצעה.</w:t>
      </w:r>
      <w:r w:rsidR="00BD5261">
        <w:rPr>
          <w:rFonts w:ascii="David" w:hAnsi="David" w:cs="David" w:hint="cs"/>
          <w:sz w:val="24"/>
          <w:szCs w:val="24"/>
          <w:rtl/>
        </w:rPr>
        <w:t xml:space="preserve"> עוד יובהר כי חוברת ההצעה איננה כוללת את הצעת המחיר אותה יש י להגיש על בסיס נוסח המכרז המעודכן באתר המכרז.</w:t>
      </w:r>
    </w:p>
    <w:p w14:paraId="25626EC9" w14:textId="77777777" w:rsidR="00F57B8A" w:rsidRPr="0089678D" w:rsidRDefault="00F57B8A" w:rsidP="00F57B8A">
      <w:pPr>
        <w:pStyle w:val="af9"/>
        <w:spacing w:before="60" w:after="60" w:line="360" w:lineRule="auto"/>
        <w:ind w:left="674"/>
        <w:jc w:val="both"/>
        <w:rPr>
          <w:rFonts w:ascii="David" w:hAnsi="David" w:cs="David"/>
          <w:sz w:val="24"/>
          <w:szCs w:val="24"/>
        </w:rPr>
      </w:pPr>
    </w:p>
    <w:p w14:paraId="075B30A7" w14:textId="67584B0A" w:rsidR="009856A5" w:rsidRPr="00AD1C14" w:rsidRDefault="009856A5" w:rsidP="00CC5B22">
      <w:pPr>
        <w:pStyle w:val="af9"/>
        <w:spacing w:before="120" w:after="120" w:line="360" w:lineRule="auto"/>
        <w:ind w:left="387"/>
        <w:jc w:val="both"/>
        <w:rPr>
          <w:rFonts w:ascii="David" w:hAnsi="David" w:cs="David" w:hint="cs"/>
          <w:sz w:val="24"/>
          <w:szCs w:val="24"/>
        </w:rPr>
      </w:pPr>
    </w:p>
    <w:p w14:paraId="3E0E6D81" w14:textId="77777777" w:rsidR="00463436" w:rsidRPr="004518EE" w:rsidRDefault="00463436" w:rsidP="00463436">
      <w:pPr>
        <w:spacing w:after="0" w:line="240" w:lineRule="auto"/>
        <w:ind w:left="1827" w:firstLine="333"/>
        <w:rPr>
          <w:rFonts w:ascii="David" w:hAnsi="David" w:cs="David"/>
          <w:b/>
          <w:bCs/>
          <w:sz w:val="24"/>
          <w:szCs w:val="24"/>
          <w:rtl/>
          <w:lang w:eastAsia="he-IL"/>
        </w:rPr>
      </w:pPr>
      <w:r w:rsidRPr="004518EE">
        <w:rPr>
          <w:rFonts w:ascii="David" w:hAnsi="David" w:cs="David"/>
          <w:b/>
          <w:bCs/>
          <w:sz w:val="24"/>
          <w:szCs w:val="24"/>
        </w:rPr>
        <w:tab/>
      </w:r>
      <w:r w:rsidRPr="004518EE">
        <w:rPr>
          <w:rFonts w:ascii="David" w:hAnsi="David" w:cs="David"/>
          <w:b/>
          <w:bCs/>
          <w:sz w:val="24"/>
          <w:szCs w:val="24"/>
        </w:rPr>
        <w:tab/>
      </w:r>
      <w:r w:rsidRPr="004518EE">
        <w:rPr>
          <w:rFonts w:ascii="David" w:hAnsi="David" w:cs="David"/>
          <w:b/>
          <w:bCs/>
          <w:sz w:val="24"/>
          <w:szCs w:val="24"/>
        </w:rPr>
        <w:tab/>
      </w:r>
      <w:r w:rsidRPr="004518EE">
        <w:rPr>
          <w:rFonts w:ascii="David" w:hAnsi="David" w:cs="David"/>
          <w:b/>
          <w:bCs/>
          <w:sz w:val="24"/>
          <w:szCs w:val="24"/>
        </w:rPr>
        <w:tab/>
      </w:r>
      <w:r w:rsidRPr="004518EE">
        <w:rPr>
          <w:rFonts w:ascii="David" w:hAnsi="David" w:cs="David"/>
          <w:b/>
          <w:bCs/>
          <w:sz w:val="24"/>
          <w:szCs w:val="24"/>
        </w:rPr>
        <w:tab/>
      </w:r>
      <w:r w:rsidRPr="004518EE">
        <w:rPr>
          <w:rFonts w:ascii="David" w:hAnsi="David" w:cs="David"/>
          <w:b/>
          <w:bCs/>
          <w:sz w:val="24"/>
          <w:szCs w:val="24"/>
        </w:rPr>
        <w:tab/>
      </w:r>
      <w:r w:rsidRPr="004518EE">
        <w:rPr>
          <w:rFonts w:ascii="David" w:hAnsi="David" w:cs="David"/>
          <w:b/>
          <w:bCs/>
          <w:sz w:val="24"/>
          <w:szCs w:val="24"/>
        </w:rPr>
        <w:tab/>
      </w:r>
    </w:p>
    <w:p w14:paraId="4A8BC2D5" w14:textId="17D0EAC7" w:rsidR="00463436" w:rsidRPr="004518EE" w:rsidRDefault="00463436" w:rsidP="001704A0">
      <w:pPr>
        <w:spacing w:after="0" w:line="360" w:lineRule="auto"/>
        <w:ind w:left="4773" w:firstLine="333"/>
        <w:rPr>
          <w:rFonts w:ascii="David" w:hAnsi="David" w:cs="David"/>
          <w:b/>
          <w:bCs/>
          <w:sz w:val="24"/>
          <w:szCs w:val="24"/>
          <w:rtl/>
          <w:lang w:eastAsia="he-IL"/>
        </w:rPr>
      </w:pPr>
      <w:r w:rsidRPr="004518EE">
        <w:rPr>
          <w:rFonts w:ascii="David" w:hAnsi="David" w:cs="David"/>
          <w:b/>
          <w:bCs/>
          <w:sz w:val="24"/>
          <w:szCs w:val="24"/>
          <w:rtl/>
          <w:lang w:eastAsia="he-IL"/>
        </w:rPr>
        <w:t xml:space="preserve">   </w:t>
      </w:r>
      <w:r w:rsidRPr="004518EE">
        <w:rPr>
          <w:rFonts w:ascii="David" w:hAnsi="David" w:cs="David"/>
          <w:b/>
          <w:bCs/>
          <w:sz w:val="24"/>
          <w:szCs w:val="24"/>
          <w:rtl/>
          <w:lang w:eastAsia="he-IL"/>
        </w:rPr>
        <w:tab/>
      </w:r>
      <w:r w:rsidRPr="004518EE">
        <w:rPr>
          <w:rFonts w:ascii="David" w:hAnsi="David" w:cs="David"/>
          <w:b/>
          <w:bCs/>
          <w:sz w:val="24"/>
          <w:szCs w:val="24"/>
          <w:rtl/>
          <w:lang w:eastAsia="he-IL"/>
        </w:rPr>
        <w:tab/>
        <w:t xml:space="preserve">        בברכה,</w:t>
      </w:r>
      <w:r w:rsidR="00683CFB" w:rsidRPr="004518EE">
        <w:rPr>
          <w:rFonts w:ascii="David" w:hAnsi="David" w:cs="David"/>
          <w:b/>
          <w:bCs/>
          <w:sz w:val="24"/>
          <w:szCs w:val="24"/>
          <w:rtl/>
          <w:lang w:eastAsia="he-IL"/>
        </w:rPr>
        <w:t xml:space="preserve"> </w:t>
      </w:r>
    </w:p>
    <w:p w14:paraId="7CE5A7D6" w14:textId="785D2EB6" w:rsidR="00B36F29" w:rsidRDefault="00B36F29" w:rsidP="001704A0">
      <w:pPr>
        <w:spacing w:after="0" w:line="360" w:lineRule="auto"/>
        <w:ind w:left="5765" w:firstLine="333"/>
        <w:rPr>
          <w:rFonts w:ascii="David" w:hAnsi="David" w:cs="David"/>
          <w:b/>
          <w:bCs/>
          <w:sz w:val="24"/>
          <w:szCs w:val="24"/>
          <w:rtl/>
          <w:lang w:eastAsia="he-IL"/>
        </w:rPr>
      </w:pPr>
    </w:p>
    <w:p w14:paraId="50EAE88E" w14:textId="77777777" w:rsidR="00AA125A" w:rsidRPr="00B71E6C" w:rsidRDefault="00AA125A" w:rsidP="00AA125A">
      <w:pPr>
        <w:spacing w:after="0" w:line="360" w:lineRule="auto"/>
        <w:ind w:left="6378" w:hanging="1560"/>
        <w:jc w:val="center"/>
        <w:rPr>
          <w:rFonts w:ascii="David" w:eastAsia="Times New Roman" w:hAnsi="David" w:cs="David"/>
          <w:sz w:val="24"/>
          <w:szCs w:val="24"/>
          <w:rtl/>
        </w:rPr>
      </w:pPr>
      <w:bookmarkStart w:id="5" w:name="_Hlk196646431"/>
      <w:r w:rsidRPr="00B71E6C">
        <w:rPr>
          <w:rFonts w:ascii="David" w:eastAsia="Times New Roman" w:hAnsi="David" w:cs="David" w:hint="eastAsia"/>
          <w:sz w:val="24"/>
          <w:szCs w:val="24"/>
          <w:rtl/>
        </w:rPr>
        <w:t>בברכה</w:t>
      </w:r>
      <w:r w:rsidRPr="00B71E6C">
        <w:rPr>
          <w:rFonts w:ascii="David" w:eastAsia="Times New Roman" w:hAnsi="David" w:cs="David"/>
          <w:sz w:val="24"/>
          <w:szCs w:val="24"/>
          <w:rtl/>
        </w:rPr>
        <w:t>,</w:t>
      </w:r>
    </w:p>
    <w:p w14:paraId="5EE87539" w14:textId="77777777" w:rsidR="00AA125A" w:rsidRPr="00B71E6C" w:rsidRDefault="00AA125A" w:rsidP="00AA125A">
      <w:pPr>
        <w:spacing w:after="0" w:line="360" w:lineRule="auto"/>
        <w:ind w:left="6378" w:right="993" w:hanging="4111"/>
        <w:rPr>
          <w:rFonts w:ascii="David" w:eastAsia="Times New Roman" w:hAnsi="David" w:cs="David"/>
          <w:sz w:val="24"/>
          <w:szCs w:val="24"/>
          <w:rtl/>
        </w:rPr>
      </w:pPr>
      <w:r w:rsidRPr="00B71E6C">
        <w:rPr>
          <w:rFonts w:ascii="David" w:hAnsi="David" w:cs="David"/>
          <w:color w:val="1F497D"/>
          <w:sz w:val="24"/>
          <w:szCs w:val="24"/>
          <w:rtl/>
        </w:rPr>
        <w:t xml:space="preserve">                                                                   </w:t>
      </w:r>
      <w:r w:rsidRPr="00B71E6C">
        <w:rPr>
          <w:rFonts w:ascii="David" w:hAnsi="David" w:cs="David"/>
          <w:b/>
          <w:bCs/>
          <w:sz w:val="24"/>
          <w:szCs w:val="24"/>
          <w:rtl/>
        </w:rPr>
        <w:t xml:space="preserve">אגף בכיר </w:t>
      </w:r>
      <w:proofErr w:type="spellStart"/>
      <w:r w:rsidRPr="00B71E6C">
        <w:rPr>
          <w:rFonts w:ascii="David" w:hAnsi="David" w:cs="David"/>
          <w:b/>
          <w:bCs/>
          <w:sz w:val="24"/>
          <w:szCs w:val="24"/>
          <w:rtl/>
        </w:rPr>
        <w:t>לדיגיטל</w:t>
      </w:r>
      <w:proofErr w:type="spellEnd"/>
      <w:r w:rsidRPr="00B71E6C">
        <w:rPr>
          <w:rFonts w:ascii="David" w:hAnsi="David" w:cs="David"/>
          <w:b/>
          <w:bCs/>
          <w:sz w:val="24"/>
          <w:szCs w:val="24"/>
          <w:rtl/>
        </w:rPr>
        <w:t xml:space="preserve">, טכנולוגיות וחדשנות  </w:t>
      </w:r>
    </w:p>
    <w:p w14:paraId="16E607F1" w14:textId="77777777" w:rsidR="00AA125A" w:rsidRPr="00B71E6C" w:rsidRDefault="00AA125A" w:rsidP="00AA125A">
      <w:pPr>
        <w:spacing w:after="0" w:line="360" w:lineRule="auto"/>
        <w:ind w:left="6378" w:hanging="1560"/>
        <w:jc w:val="center"/>
        <w:rPr>
          <w:rFonts w:ascii="David" w:eastAsia="Times New Roman" w:hAnsi="David" w:cs="David"/>
          <w:sz w:val="24"/>
          <w:szCs w:val="24"/>
          <w:rtl/>
        </w:rPr>
      </w:pPr>
      <w:r w:rsidRPr="00B71E6C">
        <w:rPr>
          <w:rFonts w:ascii="David" w:eastAsia="Times New Roman" w:hAnsi="David" w:cs="David"/>
          <w:sz w:val="24"/>
          <w:szCs w:val="24"/>
          <w:rtl/>
        </w:rPr>
        <w:t xml:space="preserve">     חטיבת המרכזים הרפואיים הממשלתיים</w:t>
      </w:r>
    </w:p>
    <w:bookmarkEnd w:id="5"/>
    <w:p w14:paraId="6D91C93A" w14:textId="77777777" w:rsidR="002D1CFD" w:rsidRPr="004518EE" w:rsidRDefault="00463436" w:rsidP="001704A0">
      <w:pPr>
        <w:spacing w:after="0" w:line="360" w:lineRule="auto"/>
        <w:ind w:left="1827" w:firstLine="333"/>
        <w:rPr>
          <w:rFonts w:ascii="David" w:hAnsi="David" w:cs="David"/>
          <w:b/>
          <w:bCs/>
          <w:sz w:val="24"/>
          <w:szCs w:val="24"/>
          <w:rtl/>
          <w:lang w:eastAsia="he-IL"/>
        </w:rPr>
      </w:pPr>
      <w:r w:rsidRPr="004518EE">
        <w:rPr>
          <w:rFonts w:ascii="David" w:hAnsi="David" w:cs="David"/>
          <w:b/>
          <w:bCs/>
          <w:sz w:val="24"/>
          <w:szCs w:val="24"/>
          <w:rtl/>
          <w:lang w:eastAsia="he-IL"/>
        </w:rPr>
        <w:t xml:space="preserve">                                                                                        </w:t>
      </w:r>
    </w:p>
    <w:p w14:paraId="48E6DAF0" w14:textId="77777777" w:rsidR="002D1CFD" w:rsidRPr="004518EE" w:rsidRDefault="002D1CFD" w:rsidP="00BE0466">
      <w:pPr>
        <w:spacing w:after="0" w:line="240" w:lineRule="auto"/>
        <w:ind w:left="1827" w:firstLine="333"/>
        <w:rPr>
          <w:rFonts w:ascii="David" w:hAnsi="David" w:cs="David"/>
          <w:b/>
          <w:bCs/>
          <w:sz w:val="24"/>
          <w:szCs w:val="24"/>
          <w:rtl/>
          <w:lang w:eastAsia="he-IL"/>
        </w:rPr>
      </w:pPr>
    </w:p>
    <w:p w14:paraId="0FC8F546" w14:textId="77777777" w:rsidR="002D1CFD" w:rsidRPr="004518EE" w:rsidRDefault="002D1CFD">
      <w:pPr>
        <w:bidi w:val="0"/>
        <w:spacing w:after="160" w:line="259" w:lineRule="auto"/>
        <w:rPr>
          <w:rFonts w:ascii="David" w:hAnsi="David" w:cs="David"/>
          <w:b/>
          <w:bCs/>
          <w:sz w:val="24"/>
          <w:szCs w:val="24"/>
          <w:lang w:eastAsia="he-IL"/>
        </w:rPr>
      </w:pPr>
      <w:r w:rsidRPr="004518EE">
        <w:rPr>
          <w:rFonts w:ascii="David" w:hAnsi="David" w:cs="David"/>
          <w:b/>
          <w:bCs/>
          <w:sz w:val="24"/>
          <w:szCs w:val="24"/>
          <w:rtl/>
          <w:lang w:eastAsia="he-IL"/>
        </w:rPr>
        <w:br w:type="page"/>
      </w:r>
    </w:p>
    <w:p w14:paraId="6619F75F" w14:textId="4C239325" w:rsidR="00234DBE" w:rsidRDefault="002D1CFD" w:rsidP="002D1CFD">
      <w:pPr>
        <w:spacing w:after="0" w:line="240" w:lineRule="auto"/>
        <w:ind w:left="39"/>
        <w:jc w:val="center"/>
        <w:rPr>
          <w:rFonts w:ascii="David" w:hAnsi="David" w:cs="David"/>
          <w:b/>
          <w:bCs/>
          <w:sz w:val="24"/>
          <w:szCs w:val="24"/>
          <w:u w:val="single"/>
          <w:rtl/>
          <w:lang w:eastAsia="he-IL"/>
        </w:rPr>
      </w:pPr>
      <w:r w:rsidRPr="004518EE">
        <w:rPr>
          <w:rFonts w:ascii="David" w:hAnsi="David" w:cs="David"/>
          <w:b/>
          <w:bCs/>
          <w:sz w:val="24"/>
          <w:szCs w:val="24"/>
          <w:u w:val="single"/>
          <w:rtl/>
          <w:lang w:eastAsia="he-IL"/>
        </w:rPr>
        <w:lastRenderedPageBreak/>
        <w:t>נספח א'</w:t>
      </w:r>
      <w:r w:rsidR="00B21DA5" w:rsidRPr="004518EE">
        <w:rPr>
          <w:rFonts w:ascii="David" w:hAnsi="David" w:cs="David"/>
          <w:b/>
          <w:bCs/>
          <w:sz w:val="24"/>
          <w:szCs w:val="24"/>
          <w:u w:val="single"/>
          <w:rtl/>
          <w:lang w:eastAsia="he-IL"/>
        </w:rPr>
        <w:t xml:space="preserve">- </w:t>
      </w:r>
      <w:r w:rsidR="00B21DA5" w:rsidRPr="004518EE">
        <w:rPr>
          <w:rFonts w:ascii="David" w:hAnsi="David" w:cs="David"/>
          <w:b/>
          <w:bCs/>
          <w:sz w:val="24"/>
          <w:szCs w:val="24"/>
          <w:u w:val="single"/>
          <w:rtl/>
        </w:rPr>
        <w:t>מענה לשאלות ההבהרה</w:t>
      </w:r>
      <w:r w:rsidR="00077EF1">
        <w:rPr>
          <w:rFonts w:ascii="David" w:hAnsi="David" w:cs="David" w:hint="cs"/>
          <w:b/>
          <w:bCs/>
          <w:sz w:val="24"/>
          <w:szCs w:val="24"/>
          <w:u w:val="single"/>
          <w:rtl/>
          <w:lang w:eastAsia="he-IL"/>
        </w:rPr>
        <w:t xml:space="preserve"> </w:t>
      </w:r>
    </w:p>
    <w:p w14:paraId="0BD0C1DE" w14:textId="77777777" w:rsidR="006114B8" w:rsidRDefault="006114B8" w:rsidP="002D1CFD">
      <w:pPr>
        <w:spacing w:after="0" w:line="240" w:lineRule="auto"/>
        <w:ind w:left="39"/>
        <w:jc w:val="center"/>
        <w:rPr>
          <w:rFonts w:ascii="David" w:hAnsi="David" w:cs="David"/>
          <w:b/>
          <w:bCs/>
          <w:sz w:val="24"/>
          <w:szCs w:val="24"/>
          <w:u w:val="single"/>
          <w:rtl/>
          <w:lang w:eastAsia="he-IL"/>
        </w:rPr>
      </w:pPr>
    </w:p>
    <w:tbl>
      <w:tblPr>
        <w:bidiVisual/>
        <w:tblW w:w="5000" w:type="pct"/>
        <w:tblLook w:val="04A0" w:firstRow="1" w:lastRow="0" w:firstColumn="1" w:lastColumn="0" w:noHBand="0" w:noVBand="1"/>
      </w:tblPr>
      <w:tblGrid>
        <w:gridCol w:w="700"/>
        <w:gridCol w:w="1113"/>
        <w:gridCol w:w="1138"/>
        <w:gridCol w:w="4699"/>
        <w:gridCol w:w="2806"/>
      </w:tblGrid>
      <w:tr w:rsidR="00393C63" w:rsidRPr="00732566" w14:paraId="25FB6537" w14:textId="77777777" w:rsidTr="00393C63">
        <w:trPr>
          <w:trHeight w:val="576"/>
          <w:tblHeader/>
        </w:trPr>
        <w:tc>
          <w:tcPr>
            <w:tcW w:w="335" w:type="pct"/>
            <w:tcBorders>
              <w:top w:val="single" w:sz="4" w:space="0" w:color="auto"/>
              <w:left w:val="single" w:sz="4" w:space="0" w:color="auto"/>
              <w:bottom w:val="single" w:sz="4" w:space="0" w:color="auto"/>
              <w:right w:val="single" w:sz="4" w:space="0" w:color="auto"/>
            </w:tcBorders>
            <w:vAlign w:val="bottom"/>
            <w:hideMark/>
          </w:tcPr>
          <w:p w14:paraId="2E470FD0" w14:textId="77777777" w:rsidR="00393C63" w:rsidRPr="009214A6" w:rsidRDefault="00393C63" w:rsidP="00B568E0">
            <w:pPr>
              <w:spacing w:after="0" w:line="240" w:lineRule="auto"/>
              <w:rPr>
                <w:rFonts w:ascii="David" w:eastAsia="Times New Roman" w:hAnsi="David" w:cs="David"/>
                <w:b/>
                <w:bCs/>
              </w:rPr>
            </w:pPr>
            <w:r w:rsidRPr="009214A6">
              <w:rPr>
                <w:rFonts w:ascii="David" w:eastAsia="Times New Roman" w:hAnsi="David" w:cs="David"/>
                <w:b/>
                <w:bCs/>
                <w:rtl/>
              </w:rPr>
              <w:t>ספרור</w:t>
            </w:r>
          </w:p>
        </w:tc>
        <w:tc>
          <w:tcPr>
            <w:tcW w:w="532" w:type="pct"/>
            <w:tcBorders>
              <w:top w:val="single" w:sz="4" w:space="0" w:color="auto"/>
              <w:left w:val="single" w:sz="4" w:space="0" w:color="auto"/>
              <w:bottom w:val="single" w:sz="4" w:space="0" w:color="auto"/>
              <w:right w:val="single" w:sz="4" w:space="0" w:color="auto"/>
            </w:tcBorders>
            <w:vAlign w:val="bottom"/>
            <w:hideMark/>
          </w:tcPr>
          <w:p w14:paraId="77366884" w14:textId="77777777" w:rsidR="00393C63" w:rsidRPr="009214A6" w:rsidRDefault="00393C63" w:rsidP="00B568E0">
            <w:pPr>
              <w:spacing w:after="0" w:line="240" w:lineRule="auto"/>
              <w:rPr>
                <w:rFonts w:ascii="David" w:eastAsia="Times New Roman" w:hAnsi="David" w:cs="David"/>
                <w:b/>
                <w:bCs/>
                <w:rtl/>
              </w:rPr>
            </w:pPr>
            <w:r w:rsidRPr="009214A6">
              <w:rPr>
                <w:rFonts w:ascii="David" w:eastAsia="Times New Roman" w:hAnsi="David" w:cs="David"/>
                <w:b/>
                <w:bCs/>
                <w:rtl/>
              </w:rPr>
              <w:t>שם הפרק/נספח</w:t>
            </w:r>
          </w:p>
        </w:tc>
        <w:tc>
          <w:tcPr>
            <w:tcW w:w="544" w:type="pct"/>
            <w:tcBorders>
              <w:top w:val="single" w:sz="4" w:space="0" w:color="auto"/>
              <w:left w:val="single" w:sz="4" w:space="0" w:color="auto"/>
              <w:bottom w:val="single" w:sz="4" w:space="0" w:color="auto"/>
              <w:right w:val="single" w:sz="4" w:space="0" w:color="auto"/>
            </w:tcBorders>
            <w:vAlign w:val="bottom"/>
            <w:hideMark/>
          </w:tcPr>
          <w:p w14:paraId="7D547481" w14:textId="34B06EA2" w:rsidR="00393C63" w:rsidRPr="009214A6" w:rsidRDefault="00393C63" w:rsidP="00B568E0">
            <w:pPr>
              <w:spacing w:after="0" w:line="240" w:lineRule="auto"/>
              <w:rPr>
                <w:rFonts w:ascii="David" w:eastAsia="Times New Roman" w:hAnsi="David" w:cs="David"/>
                <w:b/>
                <w:bCs/>
                <w:rtl/>
              </w:rPr>
            </w:pPr>
            <w:r w:rsidRPr="009214A6">
              <w:rPr>
                <w:rFonts w:ascii="David" w:eastAsia="Times New Roman" w:hAnsi="David" w:cs="David"/>
                <w:b/>
                <w:bCs/>
                <w:rtl/>
              </w:rPr>
              <w:t>מספר סעיף</w:t>
            </w:r>
            <w:r>
              <w:rPr>
                <w:rFonts w:ascii="David" w:eastAsia="Times New Roman" w:hAnsi="David" w:cs="David" w:hint="cs"/>
                <w:b/>
                <w:bCs/>
                <w:rtl/>
              </w:rPr>
              <w:t xml:space="preserve"> בפרק / נספח</w:t>
            </w:r>
          </w:p>
        </w:tc>
        <w:tc>
          <w:tcPr>
            <w:tcW w:w="2247" w:type="pct"/>
            <w:tcBorders>
              <w:top w:val="single" w:sz="4" w:space="0" w:color="auto"/>
              <w:left w:val="single" w:sz="4" w:space="0" w:color="auto"/>
              <w:bottom w:val="single" w:sz="4" w:space="0" w:color="auto"/>
              <w:right w:val="single" w:sz="4" w:space="0" w:color="auto"/>
            </w:tcBorders>
            <w:vAlign w:val="bottom"/>
            <w:hideMark/>
          </w:tcPr>
          <w:p w14:paraId="2C067013" w14:textId="77777777" w:rsidR="00393C63" w:rsidRPr="009214A6" w:rsidRDefault="00393C63" w:rsidP="00B568E0">
            <w:pPr>
              <w:spacing w:after="0" w:line="240" w:lineRule="auto"/>
              <w:rPr>
                <w:rFonts w:ascii="David" w:eastAsia="Times New Roman" w:hAnsi="David" w:cs="David"/>
                <w:b/>
                <w:bCs/>
                <w:rtl/>
              </w:rPr>
            </w:pPr>
            <w:r w:rsidRPr="009214A6">
              <w:rPr>
                <w:rFonts w:ascii="David" w:eastAsia="Times New Roman" w:hAnsi="David" w:cs="David"/>
                <w:b/>
                <w:bCs/>
                <w:rtl/>
              </w:rPr>
              <w:t>שאלה ערוכה</w:t>
            </w:r>
          </w:p>
        </w:tc>
        <w:tc>
          <w:tcPr>
            <w:tcW w:w="1342" w:type="pct"/>
            <w:tcBorders>
              <w:top w:val="single" w:sz="4" w:space="0" w:color="auto"/>
              <w:left w:val="single" w:sz="4" w:space="0" w:color="auto"/>
              <w:bottom w:val="single" w:sz="4" w:space="0" w:color="auto"/>
              <w:right w:val="single" w:sz="4" w:space="0" w:color="auto"/>
            </w:tcBorders>
            <w:vAlign w:val="bottom"/>
            <w:hideMark/>
          </w:tcPr>
          <w:p w14:paraId="0E066272" w14:textId="77777777" w:rsidR="00393C63" w:rsidRPr="009214A6" w:rsidRDefault="00393C63" w:rsidP="00B568E0">
            <w:pPr>
              <w:spacing w:after="0" w:line="240" w:lineRule="auto"/>
              <w:rPr>
                <w:rFonts w:ascii="David" w:eastAsia="Times New Roman" w:hAnsi="David" w:cs="David"/>
                <w:b/>
                <w:bCs/>
                <w:rtl/>
              </w:rPr>
            </w:pPr>
            <w:r w:rsidRPr="009214A6">
              <w:rPr>
                <w:rFonts w:ascii="David" w:eastAsia="Times New Roman" w:hAnsi="David" w:cs="David"/>
                <w:b/>
                <w:bCs/>
                <w:rtl/>
              </w:rPr>
              <w:t>תשובה מוצעת</w:t>
            </w:r>
          </w:p>
        </w:tc>
      </w:tr>
      <w:tr w:rsidR="00393C63" w:rsidRPr="00732566" w14:paraId="19B0354D" w14:textId="77777777" w:rsidTr="00393C63">
        <w:trPr>
          <w:trHeight w:val="510"/>
        </w:trPr>
        <w:tc>
          <w:tcPr>
            <w:tcW w:w="335" w:type="pct"/>
            <w:tcBorders>
              <w:top w:val="nil"/>
              <w:left w:val="single" w:sz="4" w:space="0" w:color="auto"/>
              <w:bottom w:val="single" w:sz="4" w:space="0" w:color="auto"/>
              <w:right w:val="single" w:sz="4" w:space="0" w:color="auto"/>
            </w:tcBorders>
            <w:vAlign w:val="bottom"/>
          </w:tcPr>
          <w:p w14:paraId="3866B27E"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w:t>
            </w:r>
          </w:p>
        </w:tc>
        <w:tc>
          <w:tcPr>
            <w:tcW w:w="532" w:type="pct"/>
            <w:tcBorders>
              <w:top w:val="nil"/>
              <w:left w:val="single" w:sz="4" w:space="0" w:color="auto"/>
              <w:bottom w:val="single" w:sz="4" w:space="0" w:color="auto"/>
              <w:right w:val="single" w:sz="4" w:space="0" w:color="auto"/>
            </w:tcBorders>
            <w:vAlign w:val="bottom"/>
          </w:tcPr>
          <w:p w14:paraId="56DA5880"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א</w:t>
            </w:r>
          </w:p>
        </w:tc>
        <w:tc>
          <w:tcPr>
            <w:tcW w:w="544" w:type="pct"/>
            <w:tcBorders>
              <w:top w:val="nil"/>
              <w:left w:val="single" w:sz="4" w:space="0" w:color="auto"/>
              <w:bottom w:val="single" w:sz="4" w:space="0" w:color="auto"/>
              <w:right w:val="single" w:sz="4" w:space="0" w:color="auto"/>
            </w:tcBorders>
            <w:vAlign w:val="bottom"/>
          </w:tcPr>
          <w:p w14:paraId="11820058"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4.2.1.1 (1</w:t>
            </w:r>
          </w:p>
        </w:tc>
        <w:tc>
          <w:tcPr>
            <w:tcW w:w="2247" w:type="pct"/>
            <w:tcBorders>
              <w:top w:val="nil"/>
              <w:left w:val="single" w:sz="4" w:space="0" w:color="auto"/>
              <w:bottom w:val="single" w:sz="4" w:space="0" w:color="auto"/>
              <w:right w:val="single" w:sz="4" w:space="0" w:color="auto"/>
            </w:tcBorders>
            <w:vAlign w:val="bottom"/>
          </w:tcPr>
          <w:p w14:paraId="4353DB47"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סעיף  1 בטבלת האיכות - נבקש לאשר כי לצורך המכרז, תקופת השירות הנדרשת תיחשב החל משנת 2022 ועד למועד הגשת ההצעות</w:t>
            </w:r>
          </w:p>
        </w:tc>
        <w:tc>
          <w:tcPr>
            <w:tcW w:w="1342" w:type="pct"/>
            <w:tcBorders>
              <w:top w:val="nil"/>
              <w:left w:val="single" w:sz="4" w:space="0" w:color="auto"/>
              <w:bottom w:val="single" w:sz="4" w:space="0" w:color="auto"/>
              <w:right w:val="single" w:sz="4" w:space="0" w:color="auto"/>
            </w:tcBorders>
            <w:vAlign w:val="bottom"/>
          </w:tcPr>
          <w:p w14:paraId="03100C30"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הבקשה מקובלת. ראו תיקון בסעיף 3.4.1 למכרז </w:t>
            </w:r>
          </w:p>
        </w:tc>
      </w:tr>
      <w:tr w:rsidR="00393C63" w:rsidRPr="00732566" w14:paraId="01AB6D71" w14:textId="77777777" w:rsidTr="00393C63">
        <w:trPr>
          <w:trHeight w:val="704"/>
        </w:trPr>
        <w:tc>
          <w:tcPr>
            <w:tcW w:w="335" w:type="pct"/>
            <w:tcBorders>
              <w:top w:val="nil"/>
              <w:left w:val="single" w:sz="4" w:space="0" w:color="auto"/>
              <w:bottom w:val="single" w:sz="4" w:space="0" w:color="auto"/>
              <w:right w:val="single" w:sz="4" w:space="0" w:color="auto"/>
            </w:tcBorders>
            <w:vAlign w:val="bottom"/>
          </w:tcPr>
          <w:p w14:paraId="17F996BB"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2</w:t>
            </w:r>
          </w:p>
        </w:tc>
        <w:tc>
          <w:tcPr>
            <w:tcW w:w="532" w:type="pct"/>
            <w:tcBorders>
              <w:top w:val="nil"/>
              <w:left w:val="single" w:sz="4" w:space="0" w:color="auto"/>
              <w:bottom w:val="single" w:sz="4" w:space="0" w:color="auto"/>
              <w:right w:val="single" w:sz="4" w:space="0" w:color="auto"/>
            </w:tcBorders>
            <w:vAlign w:val="bottom"/>
          </w:tcPr>
          <w:p w14:paraId="5D18408D"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א</w:t>
            </w:r>
          </w:p>
        </w:tc>
        <w:tc>
          <w:tcPr>
            <w:tcW w:w="544" w:type="pct"/>
            <w:tcBorders>
              <w:top w:val="nil"/>
              <w:left w:val="single" w:sz="4" w:space="0" w:color="auto"/>
              <w:bottom w:val="single" w:sz="4" w:space="0" w:color="auto"/>
              <w:right w:val="single" w:sz="4" w:space="0" w:color="auto"/>
            </w:tcBorders>
            <w:vAlign w:val="bottom"/>
          </w:tcPr>
          <w:p w14:paraId="0671390B"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4.2.1</w:t>
            </w:r>
          </w:p>
        </w:tc>
        <w:tc>
          <w:tcPr>
            <w:tcW w:w="2247" w:type="pct"/>
            <w:tcBorders>
              <w:top w:val="nil"/>
              <w:left w:val="single" w:sz="4" w:space="0" w:color="auto"/>
              <w:bottom w:val="single" w:sz="4" w:space="0" w:color="auto"/>
              <w:right w:val="single" w:sz="4" w:space="0" w:color="auto"/>
            </w:tcBorders>
            <w:vAlign w:val="bottom"/>
          </w:tcPr>
          <w:p w14:paraId="40A609FA"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סעיף 5 בטבלת האיכות - נבקש הבהרה באשר לאופן הוכחת כמות הטכנאים המועסקים על ידי המציע בהעסקה ישירה</w:t>
            </w:r>
          </w:p>
        </w:tc>
        <w:tc>
          <w:tcPr>
            <w:tcW w:w="1342" w:type="pct"/>
            <w:tcBorders>
              <w:top w:val="nil"/>
              <w:left w:val="single" w:sz="4" w:space="0" w:color="auto"/>
              <w:bottom w:val="single" w:sz="4" w:space="0" w:color="auto"/>
              <w:right w:val="single" w:sz="4" w:space="0" w:color="auto"/>
            </w:tcBorders>
            <w:vAlign w:val="bottom"/>
          </w:tcPr>
          <w:p w14:paraId="3CD99164"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על המציע לפרט את המענה במסגרת סעיף 10.3.2 בתצהיר  המציע שיוגש על גבי פרק ב' למכרז (חוברת ההצעה) </w:t>
            </w:r>
          </w:p>
        </w:tc>
      </w:tr>
      <w:tr w:rsidR="00393C63" w:rsidRPr="00732566" w14:paraId="207F48E8" w14:textId="77777777" w:rsidTr="00393C63">
        <w:trPr>
          <w:trHeight w:val="1235"/>
        </w:trPr>
        <w:tc>
          <w:tcPr>
            <w:tcW w:w="335" w:type="pct"/>
            <w:tcBorders>
              <w:top w:val="nil"/>
              <w:left w:val="single" w:sz="4" w:space="0" w:color="auto"/>
              <w:bottom w:val="single" w:sz="4" w:space="0" w:color="auto"/>
              <w:right w:val="single" w:sz="4" w:space="0" w:color="auto"/>
            </w:tcBorders>
            <w:vAlign w:val="bottom"/>
          </w:tcPr>
          <w:p w14:paraId="28923FCD"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3</w:t>
            </w:r>
          </w:p>
        </w:tc>
        <w:tc>
          <w:tcPr>
            <w:tcW w:w="532" w:type="pct"/>
            <w:tcBorders>
              <w:top w:val="nil"/>
              <w:left w:val="single" w:sz="4" w:space="0" w:color="auto"/>
              <w:bottom w:val="single" w:sz="4" w:space="0" w:color="auto"/>
              <w:right w:val="single" w:sz="4" w:space="0" w:color="auto"/>
            </w:tcBorders>
            <w:vAlign w:val="bottom"/>
          </w:tcPr>
          <w:p w14:paraId="0DA65459"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א</w:t>
            </w:r>
          </w:p>
        </w:tc>
        <w:tc>
          <w:tcPr>
            <w:tcW w:w="544" w:type="pct"/>
            <w:tcBorders>
              <w:top w:val="nil"/>
              <w:left w:val="single" w:sz="4" w:space="0" w:color="auto"/>
              <w:bottom w:val="single" w:sz="4" w:space="0" w:color="auto"/>
              <w:right w:val="single" w:sz="4" w:space="0" w:color="auto"/>
            </w:tcBorders>
            <w:vAlign w:val="bottom"/>
          </w:tcPr>
          <w:p w14:paraId="40FE9FA4"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4.2.1</w:t>
            </w:r>
          </w:p>
        </w:tc>
        <w:tc>
          <w:tcPr>
            <w:tcW w:w="2247" w:type="pct"/>
            <w:tcBorders>
              <w:top w:val="nil"/>
              <w:left w:val="single" w:sz="4" w:space="0" w:color="auto"/>
              <w:bottom w:val="single" w:sz="4" w:space="0" w:color="auto"/>
              <w:right w:val="single" w:sz="4" w:space="0" w:color="auto"/>
            </w:tcBorders>
            <w:vAlign w:val="bottom"/>
          </w:tcPr>
          <w:p w14:paraId="033F3118"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סעיף 6 בטבלת האיכות - נבקש להבהיר את אופן ביצוע שיחות ההמלצה עם הלקוחות, ובפרט האם קיים סט שאלות/קריטריונים מובנים לפיהם תתבצע ההערכה, וכן האם ניתן לפרט את אמות המידה לחלוקת הניקוד בגין כל אחד מהפרמטרים (יכולות מקצועיות, עבודה בעומסים ובפריסה רחבה, עמידה ברמות השירות)</w:t>
            </w:r>
          </w:p>
        </w:tc>
        <w:tc>
          <w:tcPr>
            <w:tcW w:w="1342" w:type="pct"/>
            <w:tcBorders>
              <w:top w:val="nil"/>
              <w:left w:val="single" w:sz="4" w:space="0" w:color="auto"/>
              <w:bottom w:val="single" w:sz="4" w:space="0" w:color="auto"/>
              <w:right w:val="single" w:sz="4" w:space="0" w:color="auto"/>
            </w:tcBorders>
            <w:vAlign w:val="bottom"/>
          </w:tcPr>
          <w:p w14:paraId="2A4B2961"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ראו פירוט בסעיף 4.4.1.3 לפרק א'  למכרז </w:t>
            </w:r>
          </w:p>
        </w:tc>
      </w:tr>
      <w:tr w:rsidR="00393C63" w:rsidRPr="00732566" w14:paraId="41BBD02D" w14:textId="77777777" w:rsidTr="00393C63">
        <w:trPr>
          <w:trHeight w:val="733"/>
        </w:trPr>
        <w:tc>
          <w:tcPr>
            <w:tcW w:w="335" w:type="pct"/>
            <w:tcBorders>
              <w:top w:val="nil"/>
              <w:left w:val="single" w:sz="4" w:space="0" w:color="auto"/>
              <w:bottom w:val="single" w:sz="4" w:space="0" w:color="auto"/>
              <w:right w:val="single" w:sz="4" w:space="0" w:color="auto"/>
            </w:tcBorders>
            <w:vAlign w:val="bottom"/>
          </w:tcPr>
          <w:p w14:paraId="4E1CAE84"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4</w:t>
            </w:r>
          </w:p>
        </w:tc>
        <w:tc>
          <w:tcPr>
            <w:tcW w:w="532" w:type="pct"/>
            <w:tcBorders>
              <w:top w:val="nil"/>
              <w:left w:val="single" w:sz="4" w:space="0" w:color="auto"/>
              <w:bottom w:val="single" w:sz="4" w:space="0" w:color="auto"/>
              <w:right w:val="single" w:sz="4" w:space="0" w:color="auto"/>
            </w:tcBorders>
            <w:vAlign w:val="bottom"/>
          </w:tcPr>
          <w:p w14:paraId="3D5FEDAC"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א</w:t>
            </w:r>
          </w:p>
        </w:tc>
        <w:tc>
          <w:tcPr>
            <w:tcW w:w="544" w:type="pct"/>
            <w:tcBorders>
              <w:top w:val="nil"/>
              <w:left w:val="single" w:sz="4" w:space="0" w:color="auto"/>
              <w:bottom w:val="single" w:sz="4" w:space="0" w:color="auto"/>
              <w:right w:val="single" w:sz="4" w:space="0" w:color="auto"/>
            </w:tcBorders>
            <w:vAlign w:val="bottom"/>
          </w:tcPr>
          <w:p w14:paraId="242DB2A8"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4.2.1</w:t>
            </w:r>
          </w:p>
        </w:tc>
        <w:tc>
          <w:tcPr>
            <w:tcW w:w="2247" w:type="pct"/>
            <w:tcBorders>
              <w:top w:val="nil"/>
              <w:left w:val="single" w:sz="4" w:space="0" w:color="auto"/>
              <w:bottom w:val="single" w:sz="4" w:space="0" w:color="auto"/>
              <w:right w:val="single" w:sz="4" w:space="0" w:color="auto"/>
            </w:tcBorders>
            <w:vAlign w:val="bottom"/>
          </w:tcPr>
          <w:p w14:paraId="082BA257"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סעיף 7 בטבלת האיכות - נבקש לקבל פירוט נוסף באשר לאופן ניהול הריאיון והערכתו, לרבות הרכב הוועדה/הגורמים המראיינים, אמות המידה לבחינה וחלוקת הניקוד בין הנושאים</w:t>
            </w:r>
          </w:p>
        </w:tc>
        <w:tc>
          <w:tcPr>
            <w:tcW w:w="1342" w:type="pct"/>
            <w:tcBorders>
              <w:top w:val="nil"/>
              <w:left w:val="single" w:sz="4" w:space="0" w:color="auto"/>
              <w:bottom w:val="single" w:sz="4" w:space="0" w:color="auto"/>
              <w:right w:val="single" w:sz="4" w:space="0" w:color="auto"/>
            </w:tcBorders>
            <w:vAlign w:val="bottom"/>
          </w:tcPr>
          <w:p w14:paraId="0CFF85C7"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ראו פירוט בסעיף 4.4.1.4 לפרק א' למכרז </w:t>
            </w:r>
          </w:p>
        </w:tc>
      </w:tr>
      <w:tr w:rsidR="00393C63" w:rsidRPr="00732566" w14:paraId="76E4E3C2" w14:textId="77777777" w:rsidTr="00393C63">
        <w:trPr>
          <w:trHeight w:val="1152"/>
        </w:trPr>
        <w:tc>
          <w:tcPr>
            <w:tcW w:w="335" w:type="pct"/>
            <w:tcBorders>
              <w:top w:val="nil"/>
              <w:left w:val="single" w:sz="4" w:space="0" w:color="auto"/>
              <w:bottom w:val="single" w:sz="4" w:space="0" w:color="auto"/>
              <w:right w:val="single" w:sz="4" w:space="0" w:color="auto"/>
            </w:tcBorders>
            <w:vAlign w:val="bottom"/>
          </w:tcPr>
          <w:p w14:paraId="5D2E209E"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5</w:t>
            </w:r>
          </w:p>
        </w:tc>
        <w:tc>
          <w:tcPr>
            <w:tcW w:w="532" w:type="pct"/>
            <w:tcBorders>
              <w:top w:val="nil"/>
              <w:left w:val="single" w:sz="4" w:space="0" w:color="auto"/>
              <w:bottom w:val="single" w:sz="4" w:space="0" w:color="auto"/>
              <w:right w:val="single" w:sz="4" w:space="0" w:color="auto"/>
            </w:tcBorders>
            <w:vAlign w:val="bottom"/>
          </w:tcPr>
          <w:p w14:paraId="4DA6382C"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ב1</w:t>
            </w:r>
          </w:p>
        </w:tc>
        <w:tc>
          <w:tcPr>
            <w:tcW w:w="544" w:type="pct"/>
            <w:tcBorders>
              <w:top w:val="nil"/>
              <w:left w:val="single" w:sz="4" w:space="0" w:color="auto"/>
              <w:bottom w:val="single" w:sz="4" w:space="0" w:color="auto"/>
              <w:right w:val="single" w:sz="4" w:space="0" w:color="auto"/>
            </w:tcBorders>
            <w:vAlign w:val="bottom"/>
          </w:tcPr>
          <w:p w14:paraId="7CC5C39A"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w:t>
            </w:r>
          </w:p>
        </w:tc>
        <w:tc>
          <w:tcPr>
            <w:tcW w:w="2247" w:type="pct"/>
            <w:tcBorders>
              <w:top w:val="nil"/>
              <w:left w:val="single" w:sz="4" w:space="0" w:color="auto"/>
              <w:bottom w:val="single" w:sz="4" w:space="0" w:color="auto"/>
              <w:right w:val="single" w:sz="4" w:space="0" w:color="auto"/>
            </w:tcBorders>
            <w:vAlign w:val="bottom"/>
          </w:tcPr>
          <w:p w14:paraId="49EDE00F"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נבקש לקבל פירוט של סוגי הדגמים (</w:t>
            </w:r>
            <w:r w:rsidRPr="00145E15">
              <w:rPr>
                <w:rFonts w:ascii="David" w:hAnsi="David" w:cs="David"/>
                <w:sz w:val="24"/>
                <w:szCs w:val="24"/>
              </w:rPr>
              <w:t>Models</w:t>
            </w:r>
            <w:r w:rsidRPr="00145E15">
              <w:rPr>
                <w:rFonts w:ascii="David" w:hAnsi="David" w:cs="David"/>
                <w:sz w:val="24"/>
                <w:szCs w:val="24"/>
                <w:rtl/>
              </w:rPr>
              <w:t>) לכלל הציוד המופיע בכתב הכמויות, לרבות ציון דגמים ספציפיים לכל פריט, ככל שקיים</w:t>
            </w:r>
          </w:p>
        </w:tc>
        <w:tc>
          <w:tcPr>
            <w:tcW w:w="1342" w:type="pct"/>
            <w:tcBorders>
              <w:top w:val="nil"/>
              <w:left w:val="single" w:sz="4" w:space="0" w:color="auto"/>
              <w:bottom w:val="single" w:sz="4" w:space="0" w:color="auto"/>
              <w:right w:val="single" w:sz="4" w:space="0" w:color="auto"/>
            </w:tcBorders>
            <w:vAlign w:val="bottom"/>
          </w:tcPr>
          <w:p w14:paraId="45B975B1"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לא קיים מידע נוסף בנושא</w:t>
            </w:r>
          </w:p>
        </w:tc>
      </w:tr>
      <w:tr w:rsidR="00393C63" w:rsidRPr="00732566" w14:paraId="41456189" w14:textId="77777777" w:rsidTr="00393C63">
        <w:trPr>
          <w:trHeight w:val="1440"/>
        </w:trPr>
        <w:tc>
          <w:tcPr>
            <w:tcW w:w="335" w:type="pct"/>
            <w:tcBorders>
              <w:top w:val="nil"/>
              <w:left w:val="single" w:sz="4" w:space="0" w:color="auto"/>
              <w:bottom w:val="single" w:sz="4" w:space="0" w:color="auto"/>
              <w:right w:val="single" w:sz="4" w:space="0" w:color="auto"/>
            </w:tcBorders>
            <w:vAlign w:val="bottom"/>
          </w:tcPr>
          <w:p w14:paraId="46028F39"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6</w:t>
            </w:r>
          </w:p>
        </w:tc>
        <w:tc>
          <w:tcPr>
            <w:tcW w:w="532" w:type="pct"/>
            <w:tcBorders>
              <w:top w:val="nil"/>
              <w:left w:val="single" w:sz="4" w:space="0" w:color="auto"/>
              <w:bottom w:val="single" w:sz="4" w:space="0" w:color="auto"/>
              <w:right w:val="single" w:sz="4" w:space="0" w:color="auto"/>
            </w:tcBorders>
            <w:vAlign w:val="bottom"/>
          </w:tcPr>
          <w:p w14:paraId="6B3D6063"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ב1</w:t>
            </w:r>
          </w:p>
        </w:tc>
        <w:tc>
          <w:tcPr>
            <w:tcW w:w="544" w:type="pct"/>
            <w:tcBorders>
              <w:top w:val="nil"/>
              <w:left w:val="single" w:sz="4" w:space="0" w:color="auto"/>
              <w:bottom w:val="single" w:sz="4" w:space="0" w:color="auto"/>
              <w:right w:val="single" w:sz="4" w:space="0" w:color="auto"/>
            </w:tcBorders>
            <w:vAlign w:val="bottom"/>
          </w:tcPr>
          <w:p w14:paraId="2CA79846"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w:t>
            </w:r>
          </w:p>
        </w:tc>
        <w:tc>
          <w:tcPr>
            <w:tcW w:w="2247" w:type="pct"/>
            <w:tcBorders>
              <w:top w:val="nil"/>
              <w:left w:val="single" w:sz="4" w:space="0" w:color="auto"/>
              <w:bottom w:val="single" w:sz="4" w:space="0" w:color="auto"/>
              <w:right w:val="single" w:sz="4" w:space="0" w:color="auto"/>
            </w:tcBorders>
            <w:vAlign w:val="bottom"/>
          </w:tcPr>
          <w:p w14:paraId="348974E5"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נבקש הבהרה בדבר הכמויות הנדרשות לכל פריט ציוד המופיע בכתב הכמויות, לרבות פירוט כמות לכל סוג ציוד</w:t>
            </w:r>
          </w:p>
        </w:tc>
        <w:tc>
          <w:tcPr>
            <w:tcW w:w="1342" w:type="pct"/>
            <w:tcBorders>
              <w:top w:val="nil"/>
              <w:left w:val="single" w:sz="4" w:space="0" w:color="auto"/>
              <w:bottom w:val="single" w:sz="4" w:space="0" w:color="auto"/>
              <w:right w:val="single" w:sz="4" w:space="0" w:color="auto"/>
            </w:tcBorders>
            <w:vAlign w:val="bottom"/>
          </w:tcPr>
          <w:p w14:paraId="18564944"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לא קיים מידע נוסף בנושא</w:t>
            </w:r>
          </w:p>
        </w:tc>
      </w:tr>
      <w:tr w:rsidR="00393C63" w:rsidRPr="00732566" w14:paraId="33B11DFC" w14:textId="77777777" w:rsidTr="00393C63">
        <w:trPr>
          <w:trHeight w:val="864"/>
        </w:trPr>
        <w:tc>
          <w:tcPr>
            <w:tcW w:w="335" w:type="pct"/>
            <w:tcBorders>
              <w:top w:val="nil"/>
              <w:left w:val="single" w:sz="4" w:space="0" w:color="auto"/>
              <w:bottom w:val="nil"/>
              <w:right w:val="single" w:sz="4" w:space="0" w:color="auto"/>
            </w:tcBorders>
            <w:vAlign w:val="bottom"/>
          </w:tcPr>
          <w:p w14:paraId="1DBBA894"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7</w:t>
            </w:r>
          </w:p>
        </w:tc>
        <w:tc>
          <w:tcPr>
            <w:tcW w:w="532" w:type="pct"/>
            <w:tcBorders>
              <w:top w:val="nil"/>
              <w:left w:val="single" w:sz="4" w:space="0" w:color="auto"/>
              <w:bottom w:val="nil"/>
              <w:right w:val="single" w:sz="4" w:space="0" w:color="auto"/>
            </w:tcBorders>
            <w:vAlign w:val="bottom"/>
          </w:tcPr>
          <w:p w14:paraId="433EE725"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ד</w:t>
            </w:r>
          </w:p>
        </w:tc>
        <w:tc>
          <w:tcPr>
            <w:tcW w:w="544" w:type="pct"/>
            <w:tcBorders>
              <w:top w:val="nil"/>
              <w:left w:val="single" w:sz="4" w:space="0" w:color="auto"/>
              <w:bottom w:val="nil"/>
              <w:right w:val="single" w:sz="4" w:space="0" w:color="auto"/>
            </w:tcBorders>
            <w:vAlign w:val="bottom"/>
          </w:tcPr>
          <w:p w14:paraId="5F3644D1"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13</w:t>
            </w:r>
          </w:p>
        </w:tc>
        <w:tc>
          <w:tcPr>
            <w:tcW w:w="2247" w:type="pct"/>
            <w:tcBorders>
              <w:top w:val="nil"/>
              <w:left w:val="single" w:sz="4" w:space="0" w:color="auto"/>
              <w:bottom w:val="nil"/>
              <w:right w:val="single" w:sz="4" w:space="0" w:color="auto"/>
            </w:tcBorders>
            <w:vAlign w:val="bottom"/>
          </w:tcPr>
          <w:p w14:paraId="3FFADF9E"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 xml:space="preserve">נבקש להבהיר כי הספק לא יהיה אחראי במקרים הבאים: (1) שימוש או הפעלה לא נכונים של המערכת או של כל חלק מהם; (2) ביצוע עבודה או שינויים במערכת או בתוצרים או בכל חלק מהם, ובכלל זה ממשק המערכת על-ידי גורם כלשהו לבד מעובדי הספק או קבלני משנה שלו; (3) שימוש בתוכנה, חומרה, מדיה, מוצרים בעלי אורך חיים מוגבל ו/או מוצרים מתכלים או מוצרים אחרים שלא סופקו על-ידי הספק; (4) מעשה זדון, ונדליזם, תאונה, כוח עליון או פגעי טבע למיניהם, הזנחה, נזק בשל אש או מים, הפרעות חשמליות או סיבות אחרות שמעבר לשליטתו של הספק. (5) תנאי אתר שאינם הולמים או אי עמידה בדרישה לקיום סביבת עבודה נאותה; (6) הפסקות ו/או הפרעות ו/או שיבושים ו/או ניתוקים ו/או תקלות שיגרמו בשל מערכות המזמין ו/או רשת הטלפונים הציבורית ו/או בשל כל רשת תקשורת אחרת לרבות האינטרנט ו/או </w:t>
            </w:r>
            <w:r w:rsidRPr="00145E15">
              <w:rPr>
                <w:rFonts w:ascii="David" w:hAnsi="David" w:cs="David"/>
                <w:sz w:val="24"/>
                <w:szCs w:val="24"/>
                <w:rtl/>
              </w:rPr>
              <w:lastRenderedPageBreak/>
              <w:t>כל מרכיב תקשורת אחר; (7) תקלות שאינן נתמכות על-ידי היצרן (</w:t>
            </w:r>
            <w:r w:rsidRPr="00145E15">
              <w:rPr>
                <w:rFonts w:ascii="David" w:hAnsi="David" w:cs="David"/>
                <w:sz w:val="24"/>
                <w:szCs w:val="24"/>
              </w:rPr>
              <w:t xml:space="preserve">end of support, end </w:t>
            </w:r>
            <w:proofErr w:type="spellStart"/>
            <w:r w:rsidRPr="00145E15">
              <w:rPr>
                <w:rFonts w:ascii="David" w:hAnsi="David" w:cs="David"/>
                <w:sz w:val="24"/>
                <w:szCs w:val="24"/>
              </w:rPr>
              <w:t>os</w:t>
            </w:r>
            <w:proofErr w:type="spellEnd"/>
            <w:r w:rsidRPr="00145E15">
              <w:rPr>
                <w:rFonts w:ascii="David" w:hAnsi="David" w:cs="David"/>
                <w:sz w:val="24"/>
                <w:szCs w:val="24"/>
              </w:rPr>
              <w:t xml:space="preserve"> life</w:t>
            </w:r>
            <w:r w:rsidRPr="00145E15">
              <w:rPr>
                <w:rFonts w:ascii="David" w:hAnsi="David" w:cs="David"/>
                <w:sz w:val="24"/>
                <w:szCs w:val="24"/>
                <w:rtl/>
              </w:rPr>
              <w:t>)</w:t>
            </w:r>
          </w:p>
        </w:tc>
        <w:tc>
          <w:tcPr>
            <w:tcW w:w="1342" w:type="pct"/>
            <w:tcBorders>
              <w:top w:val="nil"/>
              <w:left w:val="single" w:sz="4" w:space="0" w:color="auto"/>
              <w:bottom w:val="nil"/>
              <w:right w:val="single" w:sz="4" w:space="0" w:color="auto"/>
            </w:tcBorders>
            <w:vAlign w:val="bottom"/>
          </w:tcPr>
          <w:p w14:paraId="16617423"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lastRenderedPageBreak/>
              <w:t>הבקשה נדחית, אין שינוי במסמכי המכרז. ראו בעניין זה הוראות סעיף 2.3 בפרק ג' למכרז</w:t>
            </w:r>
          </w:p>
        </w:tc>
      </w:tr>
      <w:tr w:rsidR="00393C63" w:rsidRPr="00732566" w14:paraId="2E091318" w14:textId="77777777" w:rsidTr="00393C63">
        <w:trPr>
          <w:trHeight w:val="864"/>
        </w:trPr>
        <w:tc>
          <w:tcPr>
            <w:tcW w:w="335" w:type="pct"/>
            <w:tcBorders>
              <w:top w:val="nil"/>
              <w:left w:val="single" w:sz="4" w:space="0" w:color="auto"/>
              <w:bottom w:val="nil"/>
              <w:right w:val="single" w:sz="4" w:space="0" w:color="auto"/>
            </w:tcBorders>
            <w:vAlign w:val="bottom"/>
          </w:tcPr>
          <w:p w14:paraId="2CD81A06"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8</w:t>
            </w:r>
          </w:p>
        </w:tc>
        <w:tc>
          <w:tcPr>
            <w:tcW w:w="532" w:type="pct"/>
            <w:tcBorders>
              <w:top w:val="nil"/>
              <w:left w:val="single" w:sz="4" w:space="0" w:color="auto"/>
              <w:bottom w:val="nil"/>
              <w:right w:val="single" w:sz="4" w:space="0" w:color="auto"/>
            </w:tcBorders>
            <w:vAlign w:val="bottom"/>
          </w:tcPr>
          <w:p w14:paraId="796B2AF9"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ד</w:t>
            </w:r>
          </w:p>
        </w:tc>
        <w:tc>
          <w:tcPr>
            <w:tcW w:w="544" w:type="pct"/>
            <w:tcBorders>
              <w:top w:val="nil"/>
              <w:left w:val="single" w:sz="4" w:space="0" w:color="auto"/>
              <w:bottom w:val="nil"/>
              <w:right w:val="single" w:sz="4" w:space="0" w:color="auto"/>
            </w:tcBorders>
            <w:vAlign w:val="bottom"/>
          </w:tcPr>
          <w:p w14:paraId="1F5C87A6"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13.1</w:t>
            </w:r>
          </w:p>
        </w:tc>
        <w:tc>
          <w:tcPr>
            <w:tcW w:w="2247" w:type="pct"/>
            <w:tcBorders>
              <w:top w:val="nil"/>
              <w:left w:val="single" w:sz="4" w:space="0" w:color="auto"/>
              <w:bottom w:val="nil"/>
              <w:right w:val="single" w:sz="4" w:space="0" w:color="auto"/>
            </w:tcBorders>
            <w:vAlign w:val="bottom"/>
          </w:tcPr>
          <w:p w14:paraId="3BCCA214"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 xml:space="preserve">כמקובל בתחום, מבוקש להבהיר כי חבות הספק מוגבלת לסך התמורה השנתית ששולמה בפועל על ידי החטיבה. </w:t>
            </w:r>
            <w:r w:rsidRPr="00145E15">
              <w:rPr>
                <w:rFonts w:ascii="David" w:hAnsi="David" w:cs="David"/>
                <w:sz w:val="24"/>
                <w:szCs w:val="24"/>
                <w:rtl/>
              </w:rPr>
              <w:br/>
              <w:t>כמו כן, נבקש להבהיר כי אחריות הספק לא תחול במידה והנזק/הפגיעה נגרמו כתוצאה ממעשה ו/או מחדל ו/או זדון של הבנק  ו/או מי מטעמו.</w:t>
            </w:r>
          </w:p>
        </w:tc>
        <w:tc>
          <w:tcPr>
            <w:tcW w:w="1342" w:type="pct"/>
            <w:tcBorders>
              <w:top w:val="nil"/>
              <w:left w:val="single" w:sz="4" w:space="0" w:color="auto"/>
              <w:bottom w:val="nil"/>
              <w:right w:val="single" w:sz="4" w:space="0" w:color="auto"/>
            </w:tcBorders>
            <w:vAlign w:val="bottom"/>
          </w:tcPr>
          <w:p w14:paraId="3472AAA4"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הבקשה נדחית, אין שינוי במסמכי המכרז</w:t>
            </w:r>
          </w:p>
        </w:tc>
      </w:tr>
      <w:tr w:rsidR="00393C63" w:rsidRPr="00732566" w14:paraId="4B32DF4F" w14:textId="77777777" w:rsidTr="00393C63">
        <w:trPr>
          <w:trHeight w:val="864"/>
        </w:trPr>
        <w:tc>
          <w:tcPr>
            <w:tcW w:w="335" w:type="pct"/>
            <w:tcBorders>
              <w:top w:val="nil"/>
              <w:left w:val="single" w:sz="4" w:space="0" w:color="auto"/>
              <w:bottom w:val="nil"/>
              <w:right w:val="single" w:sz="4" w:space="0" w:color="auto"/>
            </w:tcBorders>
            <w:vAlign w:val="bottom"/>
          </w:tcPr>
          <w:p w14:paraId="2D2E5E6E"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9</w:t>
            </w:r>
          </w:p>
        </w:tc>
        <w:tc>
          <w:tcPr>
            <w:tcW w:w="532" w:type="pct"/>
            <w:tcBorders>
              <w:top w:val="nil"/>
              <w:left w:val="single" w:sz="4" w:space="0" w:color="auto"/>
              <w:bottom w:val="nil"/>
              <w:right w:val="single" w:sz="4" w:space="0" w:color="auto"/>
            </w:tcBorders>
            <w:vAlign w:val="bottom"/>
          </w:tcPr>
          <w:p w14:paraId="66E96C36"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ד</w:t>
            </w:r>
          </w:p>
        </w:tc>
        <w:tc>
          <w:tcPr>
            <w:tcW w:w="544" w:type="pct"/>
            <w:tcBorders>
              <w:top w:val="nil"/>
              <w:left w:val="single" w:sz="4" w:space="0" w:color="auto"/>
              <w:bottom w:val="nil"/>
              <w:right w:val="single" w:sz="4" w:space="0" w:color="auto"/>
            </w:tcBorders>
            <w:vAlign w:val="bottom"/>
          </w:tcPr>
          <w:p w14:paraId="23E9540C"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13.2</w:t>
            </w:r>
          </w:p>
        </w:tc>
        <w:tc>
          <w:tcPr>
            <w:tcW w:w="2247" w:type="pct"/>
            <w:tcBorders>
              <w:top w:val="nil"/>
              <w:left w:val="single" w:sz="4" w:space="0" w:color="auto"/>
              <w:bottom w:val="nil"/>
              <w:right w:val="single" w:sz="4" w:space="0" w:color="auto"/>
            </w:tcBorders>
            <w:vAlign w:val="bottom"/>
          </w:tcPr>
          <w:p w14:paraId="494A1093"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 xml:space="preserve">להוסיף אחר המילה "בזדון" את המילים: " ו/או ברשלנות ו/או במחדל". </w:t>
            </w:r>
          </w:p>
        </w:tc>
        <w:tc>
          <w:tcPr>
            <w:tcW w:w="1342" w:type="pct"/>
            <w:tcBorders>
              <w:top w:val="nil"/>
              <w:left w:val="single" w:sz="4" w:space="0" w:color="auto"/>
              <w:bottom w:val="nil"/>
              <w:right w:val="single" w:sz="4" w:space="0" w:color="auto"/>
            </w:tcBorders>
            <w:vAlign w:val="bottom"/>
          </w:tcPr>
          <w:p w14:paraId="396AA46E"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הבקשה נדחית, אין שינוי במסמכי המכרז</w:t>
            </w:r>
          </w:p>
        </w:tc>
      </w:tr>
      <w:tr w:rsidR="00393C63" w:rsidRPr="00732566" w14:paraId="6936A7D7" w14:textId="77777777" w:rsidTr="00393C63">
        <w:trPr>
          <w:trHeight w:val="864"/>
        </w:trPr>
        <w:tc>
          <w:tcPr>
            <w:tcW w:w="335" w:type="pct"/>
            <w:tcBorders>
              <w:top w:val="nil"/>
              <w:left w:val="single" w:sz="4" w:space="0" w:color="auto"/>
              <w:bottom w:val="nil"/>
              <w:right w:val="single" w:sz="4" w:space="0" w:color="auto"/>
            </w:tcBorders>
            <w:vAlign w:val="bottom"/>
          </w:tcPr>
          <w:p w14:paraId="79ADC13F"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10</w:t>
            </w:r>
          </w:p>
        </w:tc>
        <w:tc>
          <w:tcPr>
            <w:tcW w:w="532" w:type="pct"/>
            <w:tcBorders>
              <w:top w:val="nil"/>
              <w:left w:val="single" w:sz="4" w:space="0" w:color="auto"/>
              <w:bottom w:val="nil"/>
              <w:right w:val="single" w:sz="4" w:space="0" w:color="auto"/>
            </w:tcBorders>
            <w:vAlign w:val="bottom"/>
          </w:tcPr>
          <w:p w14:paraId="19DB8F24"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ד</w:t>
            </w:r>
          </w:p>
        </w:tc>
        <w:tc>
          <w:tcPr>
            <w:tcW w:w="544" w:type="pct"/>
            <w:tcBorders>
              <w:top w:val="nil"/>
              <w:left w:val="single" w:sz="4" w:space="0" w:color="auto"/>
              <w:bottom w:val="nil"/>
              <w:right w:val="single" w:sz="4" w:space="0" w:color="auto"/>
            </w:tcBorders>
            <w:vAlign w:val="bottom"/>
          </w:tcPr>
          <w:p w14:paraId="170F184B"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13.3</w:t>
            </w:r>
          </w:p>
        </w:tc>
        <w:tc>
          <w:tcPr>
            <w:tcW w:w="2247" w:type="pct"/>
            <w:tcBorders>
              <w:top w:val="nil"/>
              <w:left w:val="single" w:sz="4" w:space="0" w:color="auto"/>
              <w:bottom w:val="nil"/>
              <w:right w:val="single" w:sz="4" w:space="0" w:color="auto"/>
            </w:tcBorders>
            <w:vAlign w:val="bottom"/>
          </w:tcPr>
          <w:p w14:paraId="3923C246"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מבוקש כי במקרים בהם מדובר בנסיבות אשר אינן  תלויות בספק, תינתן לספק הזדמנות נוספת וכנה לביצוע התחייבויותיו בטרם החטיבה יתקן בעצמו ויחייב את התשלום על הספק .</w:t>
            </w:r>
          </w:p>
        </w:tc>
        <w:tc>
          <w:tcPr>
            <w:tcW w:w="1342" w:type="pct"/>
            <w:tcBorders>
              <w:top w:val="nil"/>
              <w:left w:val="single" w:sz="4" w:space="0" w:color="auto"/>
              <w:bottom w:val="nil"/>
              <w:right w:val="single" w:sz="4" w:space="0" w:color="auto"/>
            </w:tcBorders>
            <w:vAlign w:val="bottom"/>
          </w:tcPr>
          <w:p w14:paraId="2BE0C6C8"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הבקשה נדחית, אין שינוי במסמכי המכרז</w:t>
            </w:r>
          </w:p>
        </w:tc>
      </w:tr>
      <w:tr w:rsidR="00393C63" w:rsidRPr="00732566" w14:paraId="76E311D4" w14:textId="77777777" w:rsidTr="00393C63">
        <w:trPr>
          <w:trHeight w:val="864"/>
        </w:trPr>
        <w:tc>
          <w:tcPr>
            <w:tcW w:w="335" w:type="pct"/>
            <w:tcBorders>
              <w:top w:val="nil"/>
              <w:left w:val="single" w:sz="4" w:space="0" w:color="auto"/>
              <w:bottom w:val="nil"/>
              <w:right w:val="single" w:sz="4" w:space="0" w:color="auto"/>
            </w:tcBorders>
            <w:vAlign w:val="bottom"/>
          </w:tcPr>
          <w:p w14:paraId="70D1E45B"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11</w:t>
            </w:r>
          </w:p>
        </w:tc>
        <w:tc>
          <w:tcPr>
            <w:tcW w:w="532" w:type="pct"/>
            <w:tcBorders>
              <w:top w:val="nil"/>
              <w:left w:val="single" w:sz="4" w:space="0" w:color="auto"/>
              <w:bottom w:val="nil"/>
              <w:right w:val="single" w:sz="4" w:space="0" w:color="auto"/>
            </w:tcBorders>
            <w:vAlign w:val="bottom"/>
          </w:tcPr>
          <w:p w14:paraId="3F325D90"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ד</w:t>
            </w:r>
          </w:p>
        </w:tc>
        <w:tc>
          <w:tcPr>
            <w:tcW w:w="544" w:type="pct"/>
            <w:tcBorders>
              <w:top w:val="nil"/>
              <w:left w:val="single" w:sz="4" w:space="0" w:color="auto"/>
              <w:bottom w:val="nil"/>
              <w:right w:val="single" w:sz="4" w:space="0" w:color="auto"/>
            </w:tcBorders>
            <w:vAlign w:val="bottom"/>
          </w:tcPr>
          <w:p w14:paraId="0A3C2360"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13.5</w:t>
            </w:r>
          </w:p>
        </w:tc>
        <w:tc>
          <w:tcPr>
            <w:tcW w:w="2247" w:type="pct"/>
            <w:tcBorders>
              <w:top w:val="nil"/>
              <w:left w:val="single" w:sz="4" w:space="0" w:color="auto"/>
              <w:bottom w:val="nil"/>
              <w:right w:val="single" w:sz="4" w:space="0" w:color="auto"/>
            </w:tcBorders>
            <w:vAlign w:val="bottom"/>
          </w:tcPr>
          <w:p w14:paraId="4025C6FB"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מבוקש לשנות את הסעיף כך ששיפוי ו/או פיצוי יהא כפוף לקיומו של פס"ד חלוט שעיכובו לא בוצע, כי החטיבה העבירה לספק את הדרישה מיד לאחר קבלתה, אפשרה לספק להתגונן ולא התפשרה ללא אישורו מראש ובכתב.</w:t>
            </w:r>
          </w:p>
        </w:tc>
        <w:tc>
          <w:tcPr>
            <w:tcW w:w="1342" w:type="pct"/>
            <w:tcBorders>
              <w:top w:val="nil"/>
              <w:left w:val="single" w:sz="4" w:space="0" w:color="auto"/>
              <w:bottom w:val="nil"/>
              <w:right w:val="single" w:sz="4" w:space="0" w:color="auto"/>
            </w:tcBorders>
            <w:vAlign w:val="bottom"/>
          </w:tcPr>
          <w:p w14:paraId="044F725D"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הבקשה נדחית, אין שינוי במסמכי המכרז</w:t>
            </w:r>
          </w:p>
        </w:tc>
      </w:tr>
      <w:tr w:rsidR="00393C63" w:rsidRPr="00732566" w14:paraId="19F6CF97" w14:textId="77777777" w:rsidTr="00393C63">
        <w:trPr>
          <w:trHeight w:val="864"/>
        </w:trPr>
        <w:tc>
          <w:tcPr>
            <w:tcW w:w="335" w:type="pct"/>
            <w:tcBorders>
              <w:top w:val="nil"/>
              <w:left w:val="single" w:sz="4" w:space="0" w:color="auto"/>
              <w:bottom w:val="nil"/>
              <w:right w:val="single" w:sz="4" w:space="0" w:color="auto"/>
            </w:tcBorders>
            <w:vAlign w:val="bottom"/>
          </w:tcPr>
          <w:p w14:paraId="002FED21"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12</w:t>
            </w:r>
          </w:p>
        </w:tc>
        <w:tc>
          <w:tcPr>
            <w:tcW w:w="532" w:type="pct"/>
            <w:tcBorders>
              <w:top w:val="nil"/>
              <w:left w:val="single" w:sz="4" w:space="0" w:color="auto"/>
              <w:bottom w:val="nil"/>
              <w:right w:val="single" w:sz="4" w:space="0" w:color="auto"/>
            </w:tcBorders>
            <w:vAlign w:val="bottom"/>
          </w:tcPr>
          <w:p w14:paraId="49A8A8E2"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ד</w:t>
            </w:r>
          </w:p>
        </w:tc>
        <w:tc>
          <w:tcPr>
            <w:tcW w:w="544" w:type="pct"/>
            <w:tcBorders>
              <w:top w:val="nil"/>
              <w:left w:val="single" w:sz="4" w:space="0" w:color="auto"/>
              <w:bottom w:val="nil"/>
              <w:right w:val="single" w:sz="4" w:space="0" w:color="auto"/>
            </w:tcBorders>
            <w:vAlign w:val="bottom"/>
          </w:tcPr>
          <w:p w14:paraId="6663D226"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13.5</w:t>
            </w:r>
          </w:p>
        </w:tc>
        <w:tc>
          <w:tcPr>
            <w:tcW w:w="2247" w:type="pct"/>
            <w:tcBorders>
              <w:top w:val="nil"/>
              <w:left w:val="single" w:sz="4" w:space="0" w:color="auto"/>
              <w:bottom w:val="nil"/>
              <w:right w:val="single" w:sz="4" w:space="0" w:color="auto"/>
            </w:tcBorders>
            <w:vAlign w:val="bottom"/>
          </w:tcPr>
          <w:p w14:paraId="1E81E12F"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בקש להבהיר כי כל שיפוי מטעם הספק כפוף לפס"ד סופי ללא הליכי עיכוב ביצוע, לאחר שהספק קיבל הודעה מידית בדבר התביעה ואפשרות לניהול ההגנה ו/או הפשרה תוך סיוע סביר של המזמין, אשר לא יתפשר ללא אישור מראש ובכתב של הספק.</w:t>
            </w:r>
          </w:p>
        </w:tc>
        <w:tc>
          <w:tcPr>
            <w:tcW w:w="1342" w:type="pct"/>
            <w:tcBorders>
              <w:top w:val="nil"/>
              <w:left w:val="single" w:sz="4" w:space="0" w:color="auto"/>
              <w:bottom w:val="nil"/>
              <w:right w:val="single" w:sz="4" w:space="0" w:color="auto"/>
            </w:tcBorders>
            <w:vAlign w:val="bottom"/>
          </w:tcPr>
          <w:p w14:paraId="77A898B2"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הבקשה נדחית, אין שינוי במסמכי המכרז</w:t>
            </w:r>
          </w:p>
        </w:tc>
      </w:tr>
      <w:tr w:rsidR="00393C63" w:rsidRPr="00732566" w14:paraId="5B9AD8F7" w14:textId="77777777" w:rsidTr="00393C63">
        <w:trPr>
          <w:trHeight w:val="864"/>
        </w:trPr>
        <w:tc>
          <w:tcPr>
            <w:tcW w:w="335" w:type="pct"/>
            <w:tcBorders>
              <w:top w:val="nil"/>
              <w:left w:val="single" w:sz="4" w:space="0" w:color="auto"/>
              <w:bottom w:val="nil"/>
              <w:right w:val="single" w:sz="4" w:space="0" w:color="auto"/>
            </w:tcBorders>
            <w:vAlign w:val="bottom"/>
          </w:tcPr>
          <w:p w14:paraId="2C868F20"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13</w:t>
            </w:r>
          </w:p>
        </w:tc>
        <w:tc>
          <w:tcPr>
            <w:tcW w:w="532" w:type="pct"/>
            <w:tcBorders>
              <w:top w:val="nil"/>
              <w:left w:val="single" w:sz="4" w:space="0" w:color="auto"/>
              <w:bottom w:val="nil"/>
              <w:right w:val="single" w:sz="4" w:space="0" w:color="auto"/>
            </w:tcBorders>
            <w:vAlign w:val="bottom"/>
          </w:tcPr>
          <w:p w14:paraId="412D8C1A"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ד</w:t>
            </w:r>
          </w:p>
        </w:tc>
        <w:tc>
          <w:tcPr>
            <w:tcW w:w="544" w:type="pct"/>
            <w:tcBorders>
              <w:top w:val="nil"/>
              <w:left w:val="single" w:sz="4" w:space="0" w:color="auto"/>
              <w:bottom w:val="nil"/>
              <w:right w:val="single" w:sz="4" w:space="0" w:color="auto"/>
            </w:tcBorders>
            <w:vAlign w:val="bottom"/>
          </w:tcPr>
          <w:p w14:paraId="0B64943F"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13.7.1</w:t>
            </w:r>
          </w:p>
        </w:tc>
        <w:tc>
          <w:tcPr>
            <w:tcW w:w="2247" w:type="pct"/>
            <w:tcBorders>
              <w:top w:val="nil"/>
              <w:left w:val="single" w:sz="4" w:space="0" w:color="auto"/>
              <w:bottom w:val="nil"/>
              <w:right w:val="single" w:sz="4" w:space="0" w:color="auto"/>
            </w:tcBorders>
            <w:vAlign w:val="bottom"/>
          </w:tcPr>
          <w:p w14:paraId="2C97DD59"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 xml:space="preserve">בהמשך למבוקש בסעיף 4 לעיל נבקש להגביל את גבול אחריות הספק לסך התמורה השנתית שנתקבלה מהחטיבה. </w:t>
            </w:r>
          </w:p>
        </w:tc>
        <w:tc>
          <w:tcPr>
            <w:tcW w:w="1342" w:type="pct"/>
            <w:tcBorders>
              <w:top w:val="nil"/>
              <w:left w:val="single" w:sz="4" w:space="0" w:color="auto"/>
              <w:bottom w:val="nil"/>
              <w:right w:val="single" w:sz="4" w:space="0" w:color="auto"/>
            </w:tcBorders>
            <w:vAlign w:val="bottom"/>
          </w:tcPr>
          <w:p w14:paraId="59137C77"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הבקשה נדחית, אין שינוי במסמכי המכרז</w:t>
            </w:r>
          </w:p>
        </w:tc>
      </w:tr>
      <w:tr w:rsidR="00393C63" w:rsidRPr="00732566" w14:paraId="339F6AA2" w14:textId="77777777" w:rsidTr="00393C63">
        <w:trPr>
          <w:trHeight w:val="864"/>
        </w:trPr>
        <w:tc>
          <w:tcPr>
            <w:tcW w:w="335" w:type="pct"/>
            <w:tcBorders>
              <w:top w:val="nil"/>
              <w:left w:val="single" w:sz="4" w:space="0" w:color="auto"/>
              <w:bottom w:val="nil"/>
              <w:right w:val="single" w:sz="4" w:space="0" w:color="auto"/>
            </w:tcBorders>
            <w:vAlign w:val="bottom"/>
          </w:tcPr>
          <w:p w14:paraId="5E825F9C"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14</w:t>
            </w:r>
          </w:p>
        </w:tc>
        <w:tc>
          <w:tcPr>
            <w:tcW w:w="532" w:type="pct"/>
            <w:tcBorders>
              <w:top w:val="nil"/>
              <w:left w:val="single" w:sz="4" w:space="0" w:color="auto"/>
              <w:bottom w:val="nil"/>
              <w:right w:val="single" w:sz="4" w:space="0" w:color="auto"/>
            </w:tcBorders>
            <w:vAlign w:val="bottom"/>
          </w:tcPr>
          <w:p w14:paraId="4A9AC262"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ד</w:t>
            </w:r>
          </w:p>
        </w:tc>
        <w:tc>
          <w:tcPr>
            <w:tcW w:w="544" w:type="pct"/>
            <w:tcBorders>
              <w:top w:val="nil"/>
              <w:left w:val="single" w:sz="4" w:space="0" w:color="auto"/>
              <w:bottom w:val="nil"/>
              <w:right w:val="single" w:sz="4" w:space="0" w:color="auto"/>
            </w:tcBorders>
            <w:vAlign w:val="bottom"/>
          </w:tcPr>
          <w:p w14:paraId="2E1FF3DB"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13.7.3</w:t>
            </w:r>
          </w:p>
        </w:tc>
        <w:tc>
          <w:tcPr>
            <w:tcW w:w="2247" w:type="pct"/>
            <w:tcBorders>
              <w:top w:val="nil"/>
              <w:left w:val="single" w:sz="4" w:space="0" w:color="auto"/>
              <w:bottom w:val="nil"/>
              <w:right w:val="single" w:sz="4" w:space="0" w:color="auto"/>
            </w:tcBorders>
            <w:vAlign w:val="bottom"/>
          </w:tcPr>
          <w:p w14:paraId="1ADAF2A0"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 xml:space="preserve">נבקש להוסיף לאחר המילה :"מחדל" את המילים "או רשלנות". </w:t>
            </w:r>
          </w:p>
        </w:tc>
        <w:tc>
          <w:tcPr>
            <w:tcW w:w="1342" w:type="pct"/>
            <w:tcBorders>
              <w:top w:val="nil"/>
              <w:left w:val="single" w:sz="4" w:space="0" w:color="auto"/>
              <w:bottom w:val="nil"/>
              <w:right w:val="single" w:sz="4" w:space="0" w:color="auto"/>
            </w:tcBorders>
            <w:vAlign w:val="bottom"/>
          </w:tcPr>
          <w:p w14:paraId="5C9AA456"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הבקשה נדחית, אין שינוי במסמכי המכרז</w:t>
            </w:r>
          </w:p>
        </w:tc>
      </w:tr>
      <w:tr w:rsidR="00393C63" w:rsidRPr="00732566" w14:paraId="76CFF7F7" w14:textId="77777777" w:rsidTr="00393C63">
        <w:trPr>
          <w:trHeight w:val="864"/>
        </w:trPr>
        <w:tc>
          <w:tcPr>
            <w:tcW w:w="335" w:type="pct"/>
            <w:tcBorders>
              <w:top w:val="nil"/>
              <w:left w:val="single" w:sz="4" w:space="0" w:color="auto"/>
              <w:bottom w:val="nil"/>
              <w:right w:val="single" w:sz="4" w:space="0" w:color="auto"/>
            </w:tcBorders>
            <w:vAlign w:val="bottom"/>
          </w:tcPr>
          <w:p w14:paraId="05CA9834"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15</w:t>
            </w:r>
          </w:p>
        </w:tc>
        <w:tc>
          <w:tcPr>
            <w:tcW w:w="532" w:type="pct"/>
            <w:tcBorders>
              <w:top w:val="nil"/>
              <w:left w:val="single" w:sz="4" w:space="0" w:color="auto"/>
              <w:bottom w:val="nil"/>
              <w:right w:val="single" w:sz="4" w:space="0" w:color="auto"/>
            </w:tcBorders>
            <w:vAlign w:val="bottom"/>
          </w:tcPr>
          <w:p w14:paraId="483DC414"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ד</w:t>
            </w:r>
          </w:p>
        </w:tc>
        <w:tc>
          <w:tcPr>
            <w:tcW w:w="544" w:type="pct"/>
            <w:tcBorders>
              <w:top w:val="nil"/>
              <w:left w:val="single" w:sz="4" w:space="0" w:color="auto"/>
              <w:bottom w:val="nil"/>
              <w:right w:val="single" w:sz="4" w:space="0" w:color="auto"/>
            </w:tcBorders>
            <w:vAlign w:val="bottom"/>
          </w:tcPr>
          <w:p w14:paraId="04980E28"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16.1</w:t>
            </w:r>
          </w:p>
        </w:tc>
        <w:tc>
          <w:tcPr>
            <w:tcW w:w="2247" w:type="pct"/>
            <w:tcBorders>
              <w:top w:val="nil"/>
              <w:left w:val="single" w:sz="4" w:space="0" w:color="auto"/>
              <w:bottom w:val="nil"/>
              <w:right w:val="single" w:sz="4" w:space="0" w:color="auto"/>
            </w:tcBorders>
            <w:vAlign w:val="bottom"/>
          </w:tcPr>
          <w:p w14:paraId="5863D4AB"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 xml:space="preserve">מבוקש/ כי סעיף זה יהי הדדי. לחלופין, מבוקש כי לספק תהיה אפשרות להודיע על סיום התקשרות בהודעה של 60 יום מראש. </w:t>
            </w:r>
          </w:p>
        </w:tc>
        <w:tc>
          <w:tcPr>
            <w:tcW w:w="1342" w:type="pct"/>
            <w:tcBorders>
              <w:top w:val="nil"/>
              <w:left w:val="single" w:sz="4" w:space="0" w:color="auto"/>
              <w:bottom w:val="nil"/>
              <w:right w:val="single" w:sz="4" w:space="0" w:color="auto"/>
            </w:tcBorders>
            <w:vAlign w:val="bottom"/>
          </w:tcPr>
          <w:p w14:paraId="08E2908C"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הבקשה נדחית, אין שינוי במסמכי המכרז</w:t>
            </w:r>
          </w:p>
        </w:tc>
      </w:tr>
      <w:tr w:rsidR="00393C63" w:rsidRPr="00732566" w14:paraId="19EB951A" w14:textId="77777777" w:rsidTr="00393C63">
        <w:trPr>
          <w:trHeight w:val="864"/>
        </w:trPr>
        <w:tc>
          <w:tcPr>
            <w:tcW w:w="335" w:type="pct"/>
            <w:tcBorders>
              <w:top w:val="nil"/>
              <w:left w:val="single" w:sz="4" w:space="0" w:color="auto"/>
              <w:bottom w:val="nil"/>
              <w:right w:val="single" w:sz="4" w:space="0" w:color="auto"/>
            </w:tcBorders>
            <w:vAlign w:val="bottom"/>
          </w:tcPr>
          <w:p w14:paraId="2368A5E9"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16</w:t>
            </w:r>
          </w:p>
        </w:tc>
        <w:tc>
          <w:tcPr>
            <w:tcW w:w="532" w:type="pct"/>
            <w:tcBorders>
              <w:top w:val="nil"/>
              <w:left w:val="single" w:sz="4" w:space="0" w:color="auto"/>
              <w:bottom w:val="nil"/>
              <w:right w:val="single" w:sz="4" w:space="0" w:color="auto"/>
            </w:tcBorders>
            <w:vAlign w:val="bottom"/>
          </w:tcPr>
          <w:p w14:paraId="00B193C5"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ד</w:t>
            </w:r>
          </w:p>
        </w:tc>
        <w:tc>
          <w:tcPr>
            <w:tcW w:w="544" w:type="pct"/>
            <w:tcBorders>
              <w:top w:val="nil"/>
              <w:left w:val="single" w:sz="4" w:space="0" w:color="auto"/>
              <w:bottom w:val="nil"/>
              <w:right w:val="single" w:sz="4" w:space="0" w:color="auto"/>
            </w:tcBorders>
            <w:vAlign w:val="bottom"/>
          </w:tcPr>
          <w:p w14:paraId="377EA1EB"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17.2.1</w:t>
            </w:r>
          </w:p>
        </w:tc>
        <w:tc>
          <w:tcPr>
            <w:tcW w:w="2247" w:type="pct"/>
            <w:tcBorders>
              <w:top w:val="nil"/>
              <w:left w:val="single" w:sz="4" w:space="0" w:color="auto"/>
              <w:bottom w:val="nil"/>
              <w:right w:val="single" w:sz="4" w:space="0" w:color="auto"/>
            </w:tcBorders>
            <w:vAlign w:val="bottom"/>
          </w:tcPr>
          <w:p w14:paraId="10167470"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נבקש להוסיף לאחר המילה "יום" את המילה "עסקים".</w:t>
            </w:r>
          </w:p>
        </w:tc>
        <w:tc>
          <w:tcPr>
            <w:tcW w:w="1342" w:type="pct"/>
            <w:tcBorders>
              <w:top w:val="nil"/>
              <w:left w:val="single" w:sz="4" w:space="0" w:color="auto"/>
              <w:bottom w:val="nil"/>
              <w:right w:val="single" w:sz="4" w:space="0" w:color="auto"/>
            </w:tcBorders>
            <w:vAlign w:val="bottom"/>
          </w:tcPr>
          <w:p w14:paraId="487DB73E"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הבקשה נדחית, אין שינוי במסמכי המכרז</w:t>
            </w:r>
          </w:p>
        </w:tc>
      </w:tr>
      <w:tr w:rsidR="00393C63" w:rsidRPr="00732566" w14:paraId="2E87532B" w14:textId="77777777" w:rsidTr="00393C63">
        <w:trPr>
          <w:trHeight w:val="864"/>
        </w:trPr>
        <w:tc>
          <w:tcPr>
            <w:tcW w:w="335" w:type="pct"/>
            <w:tcBorders>
              <w:top w:val="nil"/>
              <w:left w:val="single" w:sz="4" w:space="0" w:color="auto"/>
              <w:bottom w:val="nil"/>
              <w:right w:val="single" w:sz="4" w:space="0" w:color="auto"/>
            </w:tcBorders>
            <w:vAlign w:val="bottom"/>
          </w:tcPr>
          <w:p w14:paraId="7DC3B62C"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17</w:t>
            </w:r>
          </w:p>
        </w:tc>
        <w:tc>
          <w:tcPr>
            <w:tcW w:w="532" w:type="pct"/>
            <w:tcBorders>
              <w:top w:val="nil"/>
              <w:left w:val="single" w:sz="4" w:space="0" w:color="auto"/>
              <w:bottom w:val="nil"/>
              <w:right w:val="single" w:sz="4" w:space="0" w:color="auto"/>
            </w:tcBorders>
            <w:vAlign w:val="bottom"/>
          </w:tcPr>
          <w:p w14:paraId="5830AADF"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ד</w:t>
            </w:r>
          </w:p>
        </w:tc>
        <w:tc>
          <w:tcPr>
            <w:tcW w:w="544" w:type="pct"/>
            <w:tcBorders>
              <w:top w:val="nil"/>
              <w:left w:val="single" w:sz="4" w:space="0" w:color="auto"/>
              <w:bottom w:val="nil"/>
              <w:right w:val="single" w:sz="4" w:space="0" w:color="auto"/>
            </w:tcBorders>
            <w:vAlign w:val="bottom"/>
          </w:tcPr>
          <w:p w14:paraId="5E1814A3"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17.2.3.1</w:t>
            </w:r>
          </w:p>
        </w:tc>
        <w:tc>
          <w:tcPr>
            <w:tcW w:w="2247" w:type="pct"/>
            <w:tcBorders>
              <w:top w:val="nil"/>
              <w:left w:val="single" w:sz="4" w:space="0" w:color="auto"/>
              <w:bottom w:val="nil"/>
              <w:right w:val="single" w:sz="4" w:space="0" w:color="auto"/>
            </w:tcBorders>
            <w:vAlign w:val="bottom"/>
          </w:tcPr>
          <w:p w14:paraId="5CDC9312"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נבקש להוסיף לאחר המילה "יום" את המילה "עסקים".</w:t>
            </w:r>
          </w:p>
        </w:tc>
        <w:tc>
          <w:tcPr>
            <w:tcW w:w="1342" w:type="pct"/>
            <w:tcBorders>
              <w:top w:val="nil"/>
              <w:left w:val="single" w:sz="4" w:space="0" w:color="auto"/>
              <w:bottom w:val="nil"/>
              <w:right w:val="single" w:sz="4" w:space="0" w:color="auto"/>
            </w:tcBorders>
            <w:vAlign w:val="bottom"/>
          </w:tcPr>
          <w:p w14:paraId="1502FBEC"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הבקשה נדחית, אין שינוי במסמכי המכרז</w:t>
            </w:r>
          </w:p>
        </w:tc>
      </w:tr>
      <w:tr w:rsidR="00393C63" w:rsidRPr="00732566" w14:paraId="22C41499" w14:textId="77777777" w:rsidTr="00393C63">
        <w:trPr>
          <w:trHeight w:val="864"/>
        </w:trPr>
        <w:tc>
          <w:tcPr>
            <w:tcW w:w="335" w:type="pct"/>
            <w:tcBorders>
              <w:top w:val="nil"/>
              <w:left w:val="single" w:sz="4" w:space="0" w:color="auto"/>
              <w:bottom w:val="nil"/>
              <w:right w:val="single" w:sz="4" w:space="0" w:color="auto"/>
            </w:tcBorders>
            <w:vAlign w:val="bottom"/>
          </w:tcPr>
          <w:p w14:paraId="188E6893"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lastRenderedPageBreak/>
              <w:t>18</w:t>
            </w:r>
          </w:p>
        </w:tc>
        <w:tc>
          <w:tcPr>
            <w:tcW w:w="532" w:type="pct"/>
            <w:tcBorders>
              <w:top w:val="nil"/>
              <w:left w:val="single" w:sz="4" w:space="0" w:color="auto"/>
              <w:bottom w:val="nil"/>
              <w:right w:val="single" w:sz="4" w:space="0" w:color="auto"/>
            </w:tcBorders>
            <w:vAlign w:val="bottom"/>
          </w:tcPr>
          <w:p w14:paraId="2A4E7B9D"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ד</w:t>
            </w:r>
          </w:p>
        </w:tc>
        <w:tc>
          <w:tcPr>
            <w:tcW w:w="544" w:type="pct"/>
            <w:tcBorders>
              <w:top w:val="nil"/>
              <w:left w:val="single" w:sz="4" w:space="0" w:color="auto"/>
              <w:bottom w:val="nil"/>
              <w:right w:val="single" w:sz="4" w:space="0" w:color="auto"/>
            </w:tcBorders>
            <w:vAlign w:val="bottom"/>
          </w:tcPr>
          <w:p w14:paraId="1FE8EFF5"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17.2.4.2</w:t>
            </w:r>
          </w:p>
        </w:tc>
        <w:tc>
          <w:tcPr>
            <w:tcW w:w="2247" w:type="pct"/>
            <w:tcBorders>
              <w:top w:val="nil"/>
              <w:left w:val="single" w:sz="4" w:space="0" w:color="auto"/>
              <w:bottom w:val="nil"/>
              <w:right w:val="single" w:sz="4" w:space="0" w:color="auto"/>
            </w:tcBorders>
            <w:vAlign w:val="bottom"/>
          </w:tcPr>
          <w:p w14:paraId="464A4D24"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 xml:space="preserve">מבוקש כי כל קיזוז או עיכוב ייעשה מכוח התקשרות זו בלבד. </w:t>
            </w:r>
          </w:p>
        </w:tc>
        <w:tc>
          <w:tcPr>
            <w:tcW w:w="1342" w:type="pct"/>
            <w:tcBorders>
              <w:top w:val="nil"/>
              <w:left w:val="single" w:sz="4" w:space="0" w:color="auto"/>
              <w:bottom w:val="nil"/>
              <w:right w:val="single" w:sz="4" w:space="0" w:color="auto"/>
            </w:tcBorders>
            <w:vAlign w:val="bottom"/>
          </w:tcPr>
          <w:p w14:paraId="2B7E2E54" w14:textId="6F9107A1"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הבקשה </w:t>
            </w:r>
            <w:r>
              <w:rPr>
                <w:rFonts w:ascii="David" w:hAnsi="David" w:cs="David" w:hint="cs"/>
                <w:sz w:val="24"/>
                <w:szCs w:val="24"/>
                <w:rtl/>
              </w:rPr>
              <w:t xml:space="preserve">נדחית, יחד עם זאת יובהר כי מימוש </w:t>
            </w:r>
            <w:r>
              <w:rPr>
                <w:rFonts w:ascii="David" w:eastAsia="Times New Roman" w:hAnsi="David" w:cs="David" w:hint="cs"/>
                <w:sz w:val="24"/>
                <w:szCs w:val="24"/>
                <w:rtl/>
              </w:rPr>
              <w:t>זכות זו יבוצע אך ורק בקשר עם התקשרות הספק הזוכה עם משרד הבריאות</w:t>
            </w:r>
          </w:p>
        </w:tc>
      </w:tr>
      <w:tr w:rsidR="00393C63" w:rsidRPr="00732566" w14:paraId="6F35D286" w14:textId="77777777" w:rsidTr="00393C63">
        <w:trPr>
          <w:trHeight w:val="864"/>
        </w:trPr>
        <w:tc>
          <w:tcPr>
            <w:tcW w:w="335" w:type="pct"/>
            <w:tcBorders>
              <w:top w:val="nil"/>
              <w:left w:val="single" w:sz="4" w:space="0" w:color="auto"/>
              <w:bottom w:val="nil"/>
              <w:right w:val="single" w:sz="4" w:space="0" w:color="auto"/>
            </w:tcBorders>
            <w:vAlign w:val="bottom"/>
          </w:tcPr>
          <w:p w14:paraId="57570161"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19</w:t>
            </w:r>
          </w:p>
        </w:tc>
        <w:tc>
          <w:tcPr>
            <w:tcW w:w="532" w:type="pct"/>
            <w:tcBorders>
              <w:top w:val="nil"/>
              <w:left w:val="single" w:sz="4" w:space="0" w:color="auto"/>
              <w:bottom w:val="nil"/>
              <w:right w:val="single" w:sz="4" w:space="0" w:color="auto"/>
            </w:tcBorders>
            <w:vAlign w:val="bottom"/>
          </w:tcPr>
          <w:p w14:paraId="3FDCD13C"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ד</w:t>
            </w:r>
          </w:p>
        </w:tc>
        <w:tc>
          <w:tcPr>
            <w:tcW w:w="544" w:type="pct"/>
            <w:tcBorders>
              <w:top w:val="nil"/>
              <w:left w:val="single" w:sz="4" w:space="0" w:color="auto"/>
              <w:bottom w:val="nil"/>
              <w:right w:val="single" w:sz="4" w:space="0" w:color="auto"/>
            </w:tcBorders>
            <w:vAlign w:val="bottom"/>
          </w:tcPr>
          <w:p w14:paraId="1553D353"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17.2.5.1</w:t>
            </w:r>
          </w:p>
        </w:tc>
        <w:tc>
          <w:tcPr>
            <w:tcW w:w="2247" w:type="pct"/>
            <w:tcBorders>
              <w:top w:val="nil"/>
              <w:left w:val="single" w:sz="4" w:space="0" w:color="auto"/>
              <w:bottom w:val="nil"/>
              <w:right w:val="single" w:sz="4" w:space="0" w:color="auto"/>
            </w:tcBorders>
            <w:vAlign w:val="bottom"/>
          </w:tcPr>
          <w:p w14:paraId="4BDED98A"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מבוקש להבהיר כי חילוט הערבות יעשה בכפוף למתן הודעה מראש ובכתב בת 14 ימים תוך מתן הזדמנות לתיקון וכי במקרה של סיכול/ כוח עליון ו/או בשל נסיבות שאינן תלויות/קשורות בספק,  הערבות לא תחולט.</w:t>
            </w:r>
          </w:p>
        </w:tc>
        <w:tc>
          <w:tcPr>
            <w:tcW w:w="1342" w:type="pct"/>
            <w:tcBorders>
              <w:top w:val="nil"/>
              <w:left w:val="single" w:sz="4" w:space="0" w:color="auto"/>
              <w:bottom w:val="nil"/>
              <w:right w:val="single" w:sz="4" w:space="0" w:color="auto"/>
            </w:tcBorders>
            <w:vAlign w:val="bottom"/>
          </w:tcPr>
          <w:p w14:paraId="3F4C5A6D"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הבקשה נדחית, אין שינוי במסמכי המכרז</w:t>
            </w:r>
          </w:p>
        </w:tc>
      </w:tr>
      <w:tr w:rsidR="00393C63" w:rsidRPr="00732566" w14:paraId="0B3CD505" w14:textId="77777777" w:rsidTr="00393C63">
        <w:trPr>
          <w:trHeight w:val="864"/>
        </w:trPr>
        <w:tc>
          <w:tcPr>
            <w:tcW w:w="335" w:type="pct"/>
            <w:tcBorders>
              <w:top w:val="nil"/>
              <w:left w:val="single" w:sz="4" w:space="0" w:color="auto"/>
              <w:bottom w:val="nil"/>
              <w:right w:val="single" w:sz="4" w:space="0" w:color="auto"/>
            </w:tcBorders>
            <w:vAlign w:val="bottom"/>
          </w:tcPr>
          <w:p w14:paraId="7EDA5117"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20</w:t>
            </w:r>
          </w:p>
        </w:tc>
        <w:tc>
          <w:tcPr>
            <w:tcW w:w="532" w:type="pct"/>
            <w:tcBorders>
              <w:top w:val="nil"/>
              <w:left w:val="single" w:sz="4" w:space="0" w:color="auto"/>
              <w:bottom w:val="nil"/>
              <w:right w:val="single" w:sz="4" w:space="0" w:color="auto"/>
            </w:tcBorders>
            <w:vAlign w:val="bottom"/>
          </w:tcPr>
          <w:p w14:paraId="1865EDA6"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ד</w:t>
            </w:r>
          </w:p>
        </w:tc>
        <w:tc>
          <w:tcPr>
            <w:tcW w:w="544" w:type="pct"/>
            <w:tcBorders>
              <w:top w:val="nil"/>
              <w:left w:val="single" w:sz="4" w:space="0" w:color="auto"/>
              <w:bottom w:val="nil"/>
              <w:right w:val="single" w:sz="4" w:space="0" w:color="auto"/>
            </w:tcBorders>
            <w:vAlign w:val="bottom"/>
          </w:tcPr>
          <w:p w14:paraId="195AAA63"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17.2.7.1</w:t>
            </w:r>
          </w:p>
        </w:tc>
        <w:tc>
          <w:tcPr>
            <w:tcW w:w="2247" w:type="pct"/>
            <w:tcBorders>
              <w:top w:val="nil"/>
              <w:left w:val="single" w:sz="4" w:space="0" w:color="auto"/>
              <w:bottom w:val="nil"/>
              <w:right w:val="single" w:sz="4" w:space="0" w:color="auto"/>
            </w:tcBorders>
            <w:vAlign w:val="bottom"/>
          </w:tcPr>
          <w:p w14:paraId="46474A77"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מבוקש להסיר את המילים :"אם אפשר" בשורה הרביעית.</w:t>
            </w:r>
          </w:p>
        </w:tc>
        <w:tc>
          <w:tcPr>
            <w:tcW w:w="1342" w:type="pct"/>
            <w:tcBorders>
              <w:top w:val="nil"/>
              <w:left w:val="single" w:sz="4" w:space="0" w:color="auto"/>
              <w:bottom w:val="nil"/>
              <w:right w:val="single" w:sz="4" w:space="0" w:color="auto"/>
            </w:tcBorders>
            <w:vAlign w:val="bottom"/>
          </w:tcPr>
          <w:p w14:paraId="3800A168"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הבקשה נדחית, אין שינוי במסמכי המכרז</w:t>
            </w:r>
          </w:p>
        </w:tc>
      </w:tr>
      <w:tr w:rsidR="00393C63" w:rsidRPr="00732566" w14:paraId="7519E331" w14:textId="77777777" w:rsidTr="00393C63">
        <w:trPr>
          <w:trHeight w:val="864"/>
        </w:trPr>
        <w:tc>
          <w:tcPr>
            <w:tcW w:w="335" w:type="pct"/>
            <w:tcBorders>
              <w:top w:val="nil"/>
              <w:left w:val="single" w:sz="4" w:space="0" w:color="auto"/>
              <w:bottom w:val="nil"/>
              <w:right w:val="single" w:sz="4" w:space="0" w:color="auto"/>
            </w:tcBorders>
            <w:vAlign w:val="bottom"/>
          </w:tcPr>
          <w:p w14:paraId="37C4EA2C"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21</w:t>
            </w:r>
          </w:p>
        </w:tc>
        <w:tc>
          <w:tcPr>
            <w:tcW w:w="532" w:type="pct"/>
            <w:tcBorders>
              <w:top w:val="nil"/>
              <w:left w:val="single" w:sz="4" w:space="0" w:color="auto"/>
              <w:bottom w:val="nil"/>
              <w:right w:val="single" w:sz="4" w:space="0" w:color="auto"/>
            </w:tcBorders>
            <w:vAlign w:val="bottom"/>
          </w:tcPr>
          <w:p w14:paraId="18586D28"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ד</w:t>
            </w:r>
          </w:p>
        </w:tc>
        <w:tc>
          <w:tcPr>
            <w:tcW w:w="544" w:type="pct"/>
            <w:tcBorders>
              <w:top w:val="nil"/>
              <w:left w:val="single" w:sz="4" w:space="0" w:color="auto"/>
              <w:bottom w:val="nil"/>
              <w:right w:val="single" w:sz="4" w:space="0" w:color="auto"/>
            </w:tcBorders>
            <w:vAlign w:val="bottom"/>
          </w:tcPr>
          <w:p w14:paraId="136062D6"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18.1</w:t>
            </w:r>
          </w:p>
        </w:tc>
        <w:tc>
          <w:tcPr>
            <w:tcW w:w="2247" w:type="pct"/>
            <w:tcBorders>
              <w:top w:val="nil"/>
              <w:left w:val="single" w:sz="4" w:space="0" w:color="auto"/>
              <w:bottom w:val="nil"/>
              <w:right w:val="single" w:sz="4" w:space="0" w:color="auto"/>
            </w:tcBorders>
            <w:vAlign w:val="bottom"/>
          </w:tcPr>
          <w:p w14:paraId="73BC7445"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 xml:space="preserve">מבוקש כי סף התרופות המצטברות לא יעלה על 10% מהיקף ההתקשרות. </w:t>
            </w:r>
          </w:p>
        </w:tc>
        <w:tc>
          <w:tcPr>
            <w:tcW w:w="1342" w:type="pct"/>
            <w:tcBorders>
              <w:top w:val="nil"/>
              <w:left w:val="single" w:sz="4" w:space="0" w:color="auto"/>
              <w:bottom w:val="nil"/>
              <w:right w:val="single" w:sz="4" w:space="0" w:color="auto"/>
            </w:tcBorders>
            <w:vAlign w:val="bottom"/>
          </w:tcPr>
          <w:p w14:paraId="1FC574AD"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הבקשה נדחית, אין שינוי במסמכי המכרז</w:t>
            </w:r>
          </w:p>
        </w:tc>
      </w:tr>
      <w:tr w:rsidR="00393C63" w:rsidRPr="00732566" w14:paraId="53ECE2ED" w14:textId="77777777" w:rsidTr="00393C63">
        <w:trPr>
          <w:trHeight w:val="864"/>
        </w:trPr>
        <w:tc>
          <w:tcPr>
            <w:tcW w:w="335" w:type="pct"/>
            <w:tcBorders>
              <w:top w:val="nil"/>
              <w:left w:val="single" w:sz="4" w:space="0" w:color="auto"/>
              <w:bottom w:val="nil"/>
              <w:right w:val="single" w:sz="4" w:space="0" w:color="auto"/>
            </w:tcBorders>
            <w:vAlign w:val="bottom"/>
          </w:tcPr>
          <w:p w14:paraId="7D2DC08A"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22</w:t>
            </w:r>
          </w:p>
        </w:tc>
        <w:tc>
          <w:tcPr>
            <w:tcW w:w="532" w:type="pct"/>
            <w:tcBorders>
              <w:top w:val="nil"/>
              <w:left w:val="single" w:sz="4" w:space="0" w:color="auto"/>
              <w:bottom w:val="nil"/>
              <w:right w:val="single" w:sz="4" w:space="0" w:color="auto"/>
            </w:tcBorders>
            <w:vAlign w:val="bottom"/>
          </w:tcPr>
          <w:p w14:paraId="5F406425"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ד</w:t>
            </w:r>
          </w:p>
        </w:tc>
        <w:tc>
          <w:tcPr>
            <w:tcW w:w="544" w:type="pct"/>
            <w:tcBorders>
              <w:top w:val="nil"/>
              <w:left w:val="single" w:sz="4" w:space="0" w:color="auto"/>
              <w:bottom w:val="nil"/>
              <w:right w:val="single" w:sz="4" w:space="0" w:color="auto"/>
            </w:tcBorders>
            <w:vAlign w:val="bottom"/>
          </w:tcPr>
          <w:p w14:paraId="444EBC94"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13.1-13.6</w:t>
            </w:r>
          </w:p>
        </w:tc>
        <w:tc>
          <w:tcPr>
            <w:tcW w:w="2247" w:type="pct"/>
            <w:tcBorders>
              <w:top w:val="nil"/>
              <w:left w:val="single" w:sz="4" w:space="0" w:color="auto"/>
              <w:bottom w:val="nil"/>
              <w:right w:val="single" w:sz="4" w:space="0" w:color="auto"/>
            </w:tcBorders>
            <w:vAlign w:val="bottom"/>
          </w:tcPr>
          <w:p w14:paraId="1BA54B24"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 xml:space="preserve">נבקש להבהיר כי אחריות הספק תוגבל לאחריות לנזק ישיר בלבד שייגרם למזמין או לצד שלישי עקב מעשה או מחדל של הספק או של מי מטעמו במסגרת פעולתם על-פי ההסכם. </w:t>
            </w:r>
            <w:r w:rsidRPr="00145E15">
              <w:rPr>
                <w:rFonts w:ascii="David" w:hAnsi="David" w:cs="David"/>
                <w:sz w:val="24"/>
                <w:szCs w:val="24"/>
                <w:rtl/>
              </w:rPr>
              <w:br/>
            </w:r>
            <w:r w:rsidRPr="00145E15">
              <w:rPr>
                <w:rFonts w:ascii="David" w:hAnsi="David" w:cs="David"/>
                <w:sz w:val="24"/>
                <w:szCs w:val="24"/>
                <w:rtl/>
              </w:rPr>
              <w:br/>
              <w:t xml:space="preserve">נבקש להבהיר כי על אף האמור בכל מקום אחר, הספק לא יישא באחריות לכל נזק עקיף, תוצאתי, מיוחד או עונשי, לרבות לאובדן הכנסה, אובדן רווח ואובדן נתונים וכי גבול אחריות הספק הכוללת והמצטברת לא יעלה על סך התמורה ששולמה לספק ב- 12 החודשים שקדמו לאירוע הנזק, למעט במקרה של נזק גוף או נזק לרכוש מוחשי. </w:t>
            </w:r>
            <w:r w:rsidRPr="00145E15">
              <w:rPr>
                <w:rFonts w:ascii="David" w:hAnsi="David" w:cs="David"/>
                <w:sz w:val="24"/>
                <w:szCs w:val="24"/>
                <w:rtl/>
              </w:rPr>
              <w:br/>
            </w:r>
            <w:r w:rsidRPr="00145E15">
              <w:rPr>
                <w:rFonts w:ascii="David" w:hAnsi="David" w:cs="David"/>
                <w:sz w:val="24"/>
                <w:szCs w:val="24"/>
                <w:rtl/>
              </w:rPr>
              <w:br/>
              <w:t xml:space="preserve">נבקש להבהיר כי הספק לא יהיה אחראי לכל נזק שנגרם בנסיבות שאינן בשליטתו סבירה של הספק ו/או כתוצאה מאירוע של כוח עליון ו/או כתוצאה ממעשה או מחדל של המזמין ו/או מי מטעמו, לרבות שימוש בניגוד להוראות יצרן ו/או הפרת רישיון שימוש. </w:t>
            </w:r>
          </w:p>
        </w:tc>
        <w:tc>
          <w:tcPr>
            <w:tcW w:w="1342" w:type="pct"/>
            <w:tcBorders>
              <w:top w:val="nil"/>
              <w:left w:val="single" w:sz="4" w:space="0" w:color="auto"/>
              <w:bottom w:val="nil"/>
              <w:right w:val="single" w:sz="4" w:space="0" w:color="auto"/>
            </w:tcBorders>
            <w:vAlign w:val="bottom"/>
          </w:tcPr>
          <w:p w14:paraId="2F406198"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הבקשה נדחית, אין שינוי במסמכי המכרז</w:t>
            </w:r>
          </w:p>
        </w:tc>
      </w:tr>
      <w:tr w:rsidR="00393C63" w:rsidRPr="00732566" w14:paraId="6470B1C0" w14:textId="77777777" w:rsidTr="00393C63">
        <w:trPr>
          <w:trHeight w:val="864"/>
        </w:trPr>
        <w:tc>
          <w:tcPr>
            <w:tcW w:w="335" w:type="pct"/>
            <w:tcBorders>
              <w:top w:val="nil"/>
              <w:left w:val="single" w:sz="4" w:space="0" w:color="auto"/>
              <w:bottom w:val="nil"/>
              <w:right w:val="single" w:sz="4" w:space="0" w:color="auto"/>
            </w:tcBorders>
            <w:vAlign w:val="bottom"/>
          </w:tcPr>
          <w:p w14:paraId="41CA8EB7"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23</w:t>
            </w:r>
          </w:p>
        </w:tc>
        <w:tc>
          <w:tcPr>
            <w:tcW w:w="532" w:type="pct"/>
            <w:tcBorders>
              <w:top w:val="nil"/>
              <w:left w:val="single" w:sz="4" w:space="0" w:color="auto"/>
              <w:bottom w:val="nil"/>
              <w:right w:val="single" w:sz="4" w:space="0" w:color="auto"/>
            </w:tcBorders>
            <w:vAlign w:val="bottom"/>
          </w:tcPr>
          <w:p w14:paraId="12D1DC8C"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1806A713"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2 (8)</w:t>
            </w:r>
          </w:p>
        </w:tc>
        <w:tc>
          <w:tcPr>
            <w:tcW w:w="2247" w:type="pct"/>
            <w:tcBorders>
              <w:top w:val="nil"/>
              <w:left w:val="single" w:sz="4" w:space="0" w:color="auto"/>
              <w:bottom w:val="nil"/>
              <w:right w:val="single" w:sz="4" w:space="0" w:color="auto"/>
            </w:tcBorders>
            <w:vAlign w:val="bottom"/>
          </w:tcPr>
          <w:p w14:paraId="524450EE"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 xml:space="preserve">סעיף משנה 8 - </w:t>
            </w:r>
            <w:r w:rsidRPr="00145E15">
              <w:rPr>
                <w:rFonts w:ascii="David" w:hAnsi="David" w:cs="David"/>
                <w:sz w:val="24"/>
                <w:szCs w:val="24"/>
                <w:rtl/>
              </w:rPr>
              <w:br/>
              <w:t>- נבקש שבמקום במילה "שייחשבו" ירשם "שימצאו".</w:t>
            </w:r>
            <w:r w:rsidRPr="00145E15">
              <w:rPr>
                <w:rFonts w:ascii="David" w:hAnsi="David" w:cs="David"/>
                <w:sz w:val="24"/>
                <w:szCs w:val="24"/>
                <w:rtl/>
              </w:rPr>
              <w:br/>
              <w:t>- נבקש שבמקום המילה " וכל" ירשם "ובגין".</w:t>
            </w:r>
            <w:r w:rsidRPr="00145E15">
              <w:rPr>
                <w:rFonts w:ascii="David" w:hAnsi="David" w:cs="David"/>
                <w:sz w:val="24"/>
                <w:szCs w:val="24"/>
                <w:rtl/>
              </w:rPr>
              <w:br/>
              <w:t xml:space="preserve">- נבקש שבנוסח אחר ירשם </w:t>
            </w:r>
            <w:r w:rsidRPr="00145E15">
              <w:rPr>
                <w:rFonts w:ascii="David" w:hAnsi="David" w:cs="David"/>
                <w:sz w:val="24"/>
                <w:szCs w:val="24"/>
              </w:rPr>
              <w:t>MENORA TOP IT 205</w:t>
            </w:r>
          </w:p>
        </w:tc>
        <w:tc>
          <w:tcPr>
            <w:tcW w:w="1342" w:type="pct"/>
            <w:tcBorders>
              <w:top w:val="nil"/>
              <w:left w:val="single" w:sz="4" w:space="0" w:color="auto"/>
              <w:bottom w:val="nil"/>
              <w:right w:val="single" w:sz="4" w:space="0" w:color="auto"/>
            </w:tcBorders>
            <w:vAlign w:val="bottom"/>
          </w:tcPr>
          <w:p w14:paraId="21E189D0"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אין שינוי בנוסח המכרז, אולם מובהר כי מוצר המדף של מנורה </w:t>
            </w:r>
            <w:proofErr w:type="spellStart"/>
            <w:r w:rsidRPr="00145E15">
              <w:rPr>
                <w:rFonts w:ascii="David" w:hAnsi="David" w:cs="David"/>
                <w:sz w:val="24"/>
                <w:szCs w:val="24"/>
                <w:rtl/>
              </w:rPr>
              <w:t>שצויין</w:t>
            </w:r>
            <w:proofErr w:type="spellEnd"/>
            <w:r w:rsidRPr="00145E15">
              <w:rPr>
                <w:rFonts w:ascii="David" w:hAnsi="David" w:cs="David"/>
                <w:sz w:val="24"/>
                <w:szCs w:val="24"/>
                <w:rtl/>
              </w:rPr>
              <w:t xml:space="preserve"> בשאלה מהווה חלופה נוספת  המקובלת על עורך המכרז. </w:t>
            </w:r>
          </w:p>
        </w:tc>
      </w:tr>
      <w:tr w:rsidR="00393C63" w:rsidRPr="00732566" w14:paraId="2D22897D" w14:textId="77777777" w:rsidTr="00393C63">
        <w:trPr>
          <w:trHeight w:val="864"/>
        </w:trPr>
        <w:tc>
          <w:tcPr>
            <w:tcW w:w="335" w:type="pct"/>
            <w:tcBorders>
              <w:top w:val="nil"/>
              <w:left w:val="single" w:sz="4" w:space="0" w:color="auto"/>
              <w:bottom w:val="nil"/>
              <w:right w:val="single" w:sz="4" w:space="0" w:color="auto"/>
            </w:tcBorders>
            <w:vAlign w:val="bottom"/>
          </w:tcPr>
          <w:p w14:paraId="525FEDA3"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24</w:t>
            </w:r>
          </w:p>
        </w:tc>
        <w:tc>
          <w:tcPr>
            <w:tcW w:w="532" w:type="pct"/>
            <w:tcBorders>
              <w:top w:val="nil"/>
              <w:left w:val="single" w:sz="4" w:space="0" w:color="auto"/>
              <w:bottom w:val="nil"/>
              <w:right w:val="single" w:sz="4" w:space="0" w:color="auto"/>
            </w:tcBorders>
            <w:vAlign w:val="bottom"/>
          </w:tcPr>
          <w:p w14:paraId="452C6CB7"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545394E7"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2.1</w:t>
            </w:r>
          </w:p>
        </w:tc>
        <w:tc>
          <w:tcPr>
            <w:tcW w:w="2247" w:type="pct"/>
            <w:tcBorders>
              <w:top w:val="nil"/>
              <w:left w:val="single" w:sz="4" w:space="0" w:color="auto"/>
              <w:bottom w:val="nil"/>
              <w:right w:val="single" w:sz="4" w:space="0" w:color="auto"/>
            </w:tcBorders>
            <w:vAlign w:val="bottom"/>
          </w:tcPr>
          <w:p w14:paraId="25843564"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מבוקש כי האחריות תהא על פי דין.</w:t>
            </w:r>
            <w:r w:rsidRPr="00145E15">
              <w:rPr>
                <w:rFonts w:ascii="David" w:hAnsi="David" w:cs="David"/>
                <w:sz w:val="24"/>
                <w:szCs w:val="24"/>
                <w:rtl/>
              </w:rPr>
              <w:br/>
              <w:t>מבוקש כי לאחר המילה: "גרר" ייכתב: " שהינו תוצאה ישירה שלהם".</w:t>
            </w:r>
          </w:p>
        </w:tc>
        <w:tc>
          <w:tcPr>
            <w:tcW w:w="1342" w:type="pct"/>
            <w:tcBorders>
              <w:top w:val="nil"/>
              <w:left w:val="single" w:sz="4" w:space="0" w:color="auto"/>
              <w:bottom w:val="nil"/>
              <w:right w:val="single" w:sz="4" w:space="0" w:color="auto"/>
            </w:tcBorders>
            <w:vAlign w:val="bottom"/>
          </w:tcPr>
          <w:p w14:paraId="5C00FE24"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הבקשה מקובלת, המכרז תוקן בהתאם. </w:t>
            </w:r>
          </w:p>
        </w:tc>
      </w:tr>
      <w:tr w:rsidR="00393C63" w:rsidRPr="00732566" w14:paraId="4639BC9E" w14:textId="77777777" w:rsidTr="00393C63">
        <w:trPr>
          <w:trHeight w:val="864"/>
        </w:trPr>
        <w:tc>
          <w:tcPr>
            <w:tcW w:w="335" w:type="pct"/>
            <w:tcBorders>
              <w:top w:val="nil"/>
              <w:left w:val="single" w:sz="4" w:space="0" w:color="auto"/>
              <w:bottom w:val="nil"/>
              <w:right w:val="single" w:sz="4" w:space="0" w:color="auto"/>
            </w:tcBorders>
            <w:vAlign w:val="bottom"/>
          </w:tcPr>
          <w:p w14:paraId="21015528"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lastRenderedPageBreak/>
              <w:t>25</w:t>
            </w:r>
          </w:p>
        </w:tc>
        <w:tc>
          <w:tcPr>
            <w:tcW w:w="532" w:type="pct"/>
            <w:tcBorders>
              <w:top w:val="nil"/>
              <w:left w:val="single" w:sz="4" w:space="0" w:color="auto"/>
              <w:bottom w:val="nil"/>
              <w:right w:val="single" w:sz="4" w:space="0" w:color="auto"/>
            </w:tcBorders>
            <w:vAlign w:val="bottom"/>
          </w:tcPr>
          <w:p w14:paraId="4B2CA3B7"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0A918890"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3</w:t>
            </w:r>
          </w:p>
        </w:tc>
        <w:tc>
          <w:tcPr>
            <w:tcW w:w="2247" w:type="pct"/>
            <w:tcBorders>
              <w:top w:val="nil"/>
              <w:left w:val="single" w:sz="4" w:space="0" w:color="auto"/>
              <w:bottom w:val="nil"/>
              <w:right w:val="single" w:sz="4" w:space="0" w:color="auto"/>
            </w:tcBorders>
            <w:vAlign w:val="bottom"/>
          </w:tcPr>
          <w:p w14:paraId="0C30B111"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סעיף משנה 7.1 - נבקש לשכתב את הסעיף באופן התקין הבא:</w:t>
            </w:r>
            <w:r w:rsidRPr="00145E15">
              <w:rPr>
                <w:rFonts w:ascii="David" w:hAnsi="David" w:cs="David"/>
                <w:sz w:val="24"/>
                <w:szCs w:val="24"/>
                <w:rtl/>
              </w:rPr>
              <w:br/>
              <w:t xml:space="preserve">"תקופת גילוי של 6 חודשים בתנאי שאין כיבוי ביטוחי חלופי לאותה חבות </w:t>
            </w:r>
            <w:proofErr w:type="spellStart"/>
            <w:r w:rsidRPr="00145E15">
              <w:rPr>
                <w:rFonts w:ascii="David" w:hAnsi="David" w:cs="David"/>
                <w:sz w:val="24"/>
                <w:szCs w:val="24"/>
                <w:rtl/>
              </w:rPr>
              <w:t>ולמעטבמקרה</w:t>
            </w:r>
            <w:proofErr w:type="spellEnd"/>
            <w:r w:rsidRPr="00145E15">
              <w:rPr>
                <w:rFonts w:ascii="David" w:hAnsi="David" w:cs="David"/>
                <w:sz w:val="24"/>
                <w:szCs w:val="24"/>
                <w:rtl/>
              </w:rPr>
              <w:t xml:space="preserve"> של אי תשלום פרמיה ו/או מרמה".</w:t>
            </w:r>
          </w:p>
        </w:tc>
        <w:tc>
          <w:tcPr>
            <w:tcW w:w="1342" w:type="pct"/>
            <w:tcBorders>
              <w:top w:val="nil"/>
              <w:left w:val="single" w:sz="4" w:space="0" w:color="auto"/>
              <w:bottom w:val="nil"/>
              <w:right w:val="single" w:sz="4" w:space="0" w:color="auto"/>
            </w:tcBorders>
            <w:vAlign w:val="bottom"/>
          </w:tcPr>
          <w:p w14:paraId="430587DB"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מקובל כי תבוא הסיפא: ", בלבד שאין כיסוי ביטוח חלופי המעניק כיסוי מקביל לביטוח הנדרש ולמעט במקרה של אי תשלום פרמיה ו/או מרמה". </w:t>
            </w:r>
          </w:p>
        </w:tc>
      </w:tr>
      <w:tr w:rsidR="00393C63" w:rsidRPr="00732566" w14:paraId="5E66C4C4" w14:textId="77777777" w:rsidTr="00393C63">
        <w:trPr>
          <w:trHeight w:val="864"/>
        </w:trPr>
        <w:tc>
          <w:tcPr>
            <w:tcW w:w="335" w:type="pct"/>
            <w:tcBorders>
              <w:top w:val="nil"/>
              <w:left w:val="single" w:sz="4" w:space="0" w:color="auto"/>
              <w:bottom w:val="nil"/>
              <w:right w:val="single" w:sz="4" w:space="0" w:color="auto"/>
            </w:tcBorders>
            <w:vAlign w:val="bottom"/>
          </w:tcPr>
          <w:p w14:paraId="3005CDFE"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26</w:t>
            </w:r>
          </w:p>
        </w:tc>
        <w:tc>
          <w:tcPr>
            <w:tcW w:w="532" w:type="pct"/>
            <w:tcBorders>
              <w:top w:val="nil"/>
              <w:left w:val="single" w:sz="4" w:space="0" w:color="auto"/>
              <w:bottom w:val="nil"/>
              <w:right w:val="single" w:sz="4" w:space="0" w:color="auto"/>
            </w:tcBorders>
            <w:vAlign w:val="bottom"/>
          </w:tcPr>
          <w:p w14:paraId="69BC65E2"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7B9D7C6B"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3</w:t>
            </w:r>
          </w:p>
        </w:tc>
        <w:tc>
          <w:tcPr>
            <w:tcW w:w="2247" w:type="pct"/>
            <w:tcBorders>
              <w:top w:val="nil"/>
              <w:left w:val="single" w:sz="4" w:space="0" w:color="auto"/>
              <w:bottom w:val="nil"/>
              <w:right w:val="single" w:sz="4" w:space="0" w:color="auto"/>
            </w:tcBorders>
            <w:vAlign w:val="bottom"/>
          </w:tcPr>
          <w:p w14:paraId="63BB1599"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סעיף משנה 7.2 - נבקש לשכתב את המשפט על פי הנוסח התקין הבא:</w:t>
            </w:r>
            <w:r w:rsidRPr="00145E15">
              <w:rPr>
                <w:rFonts w:ascii="David" w:hAnsi="David" w:cs="David"/>
                <w:sz w:val="24"/>
                <w:szCs w:val="24"/>
                <w:rtl/>
              </w:rPr>
              <w:br/>
              <w:t xml:space="preserve">"אחריות צולבת </w:t>
            </w:r>
            <w:r w:rsidRPr="00145E15">
              <w:rPr>
                <w:rFonts w:ascii="David" w:hAnsi="David" w:cs="David"/>
                <w:sz w:val="24"/>
                <w:szCs w:val="24"/>
              </w:rPr>
              <w:t xml:space="preserve">cross </w:t>
            </w:r>
            <w:proofErr w:type="spellStart"/>
            <w:r w:rsidRPr="00145E15">
              <w:rPr>
                <w:rFonts w:ascii="David" w:hAnsi="David" w:cs="David"/>
                <w:sz w:val="24"/>
                <w:szCs w:val="24"/>
              </w:rPr>
              <w:t>liabillity</w:t>
            </w:r>
            <w:proofErr w:type="spellEnd"/>
            <w:r w:rsidRPr="00145E15">
              <w:rPr>
                <w:rFonts w:ascii="David" w:hAnsi="David" w:cs="David"/>
                <w:sz w:val="24"/>
                <w:szCs w:val="24"/>
                <w:rtl/>
              </w:rPr>
              <w:t xml:space="preserve">  אולם תביעות הספק </w:t>
            </w:r>
            <w:proofErr w:type="spellStart"/>
            <w:r w:rsidRPr="00145E15">
              <w:rPr>
                <w:rFonts w:ascii="David" w:hAnsi="David" w:cs="David"/>
                <w:sz w:val="24"/>
                <w:szCs w:val="24"/>
                <w:rtl/>
              </w:rPr>
              <w:t>כנגדהמזמין</w:t>
            </w:r>
            <w:proofErr w:type="spellEnd"/>
            <w:r w:rsidRPr="00145E15">
              <w:rPr>
                <w:rFonts w:ascii="David" w:hAnsi="David" w:cs="David"/>
                <w:sz w:val="24"/>
                <w:szCs w:val="24"/>
                <w:rtl/>
              </w:rPr>
              <w:t xml:space="preserve"> לא יחוסו".</w:t>
            </w:r>
          </w:p>
        </w:tc>
        <w:tc>
          <w:tcPr>
            <w:tcW w:w="1342" w:type="pct"/>
            <w:tcBorders>
              <w:top w:val="nil"/>
              <w:left w:val="single" w:sz="4" w:space="0" w:color="auto"/>
              <w:bottom w:val="nil"/>
              <w:right w:val="single" w:sz="4" w:space="0" w:color="auto"/>
            </w:tcBorders>
            <w:vAlign w:val="bottom"/>
          </w:tcPr>
          <w:p w14:paraId="1B386AD2"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מקובל כי תבוא הסיפא: "אולם תביעות הספק כנגד המזמין לא </w:t>
            </w:r>
            <w:proofErr w:type="spellStart"/>
            <w:r w:rsidRPr="00145E15">
              <w:rPr>
                <w:rFonts w:ascii="David" w:hAnsi="David" w:cs="David"/>
                <w:sz w:val="24"/>
                <w:szCs w:val="24"/>
                <w:rtl/>
              </w:rPr>
              <w:t>תכוסנה</w:t>
            </w:r>
            <w:proofErr w:type="spellEnd"/>
            <w:r w:rsidRPr="00145E15">
              <w:rPr>
                <w:rFonts w:ascii="David" w:hAnsi="David" w:cs="David"/>
                <w:sz w:val="24"/>
                <w:szCs w:val="24"/>
                <w:rtl/>
              </w:rPr>
              <w:t xml:space="preserve">. </w:t>
            </w:r>
          </w:p>
        </w:tc>
      </w:tr>
      <w:tr w:rsidR="00393C63" w:rsidRPr="00732566" w14:paraId="500619D8" w14:textId="77777777" w:rsidTr="00393C63">
        <w:trPr>
          <w:trHeight w:val="864"/>
        </w:trPr>
        <w:tc>
          <w:tcPr>
            <w:tcW w:w="335" w:type="pct"/>
            <w:tcBorders>
              <w:top w:val="nil"/>
              <w:left w:val="single" w:sz="4" w:space="0" w:color="auto"/>
              <w:bottom w:val="nil"/>
              <w:right w:val="single" w:sz="4" w:space="0" w:color="auto"/>
            </w:tcBorders>
            <w:vAlign w:val="bottom"/>
          </w:tcPr>
          <w:p w14:paraId="2797822C"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27</w:t>
            </w:r>
          </w:p>
        </w:tc>
        <w:tc>
          <w:tcPr>
            <w:tcW w:w="532" w:type="pct"/>
            <w:tcBorders>
              <w:top w:val="nil"/>
              <w:left w:val="single" w:sz="4" w:space="0" w:color="auto"/>
              <w:bottom w:val="nil"/>
              <w:right w:val="single" w:sz="4" w:space="0" w:color="auto"/>
            </w:tcBorders>
            <w:vAlign w:val="bottom"/>
          </w:tcPr>
          <w:p w14:paraId="7A69AC32"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42FFEEAD"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 xml:space="preserve"> (4)</w:t>
            </w:r>
          </w:p>
        </w:tc>
        <w:tc>
          <w:tcPr>
            <w:tcW w:w="2247" w:type="pct"/>
            <w:tcBorders>
              <w:top w:val="nil"/>
              <w:left w:val="single" w:sz="4" w:space="0" w:color="auto"/>
              <w:bottom w:val="nil"/>
              <w:right w:val="single" w:sz="4" w:space="0" w:color="auto"/>
            </w:tcBorders>
            <w:vAlign w:val="bottom"/>
          </w:tcPr>
          <w:p w14:paraId="6F744E11"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נבקש במקום המילה "תטען" ירשם "יקבע".</w:t>
            </w:r>
          </w:p>
        </w:tc>
        <w:tc>
          <w:tcPr>
            <w:tcW w:w="1342" w:type="pct"/>
            <w:tcBorders>
              <w:top w:val="nil"/>
              <w:left w:val="single" w:sz="4" w:space="0" w:color="auto"/>
              <w:bottom w:val="nil"/>
              <w:right w:val="single" w:sz="4" w:space="0" w:color="auto"/>
            </w:tcBorders>
            <w:vAlign w:val="bottom"/>
          </w:tcPr>
          <w:p w14:paraId="5BE3DF9B"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הבקשה נדחית. </w:t>
            </w:r>
          </w:p>
        </w:tc>
      </w:tr>
      <w:tr w:rsidR="00393C63" w:rsidRPr="00732566" w14:paraId="0CE61064" w14:textId="77777777" w:rsidTr="00393C63">
        <w:trPr>
          <w:trHeight w:val="864"/>
        </w:trPr>
        <w:tc>
          <w:tcPr>
            <w:tcW w:w="335" w:type="pct"/>
            <w:tcBorders>
              <w:top w:val="nil"/>
              <w:left w:val="single" w:sz="4" w:space="0" w:color="auto"/>
              <w:bottom w:val="nil"/>
              <w:right w:val="single" w:sz="4" w:space="0" w:color="auto"/>
            </w:tcBorders>
            <w:vAlign w:val="bottom"/>
          </w:tcPr>
          <w:p w14:paraId="151A59D3"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28</w:t>
            </w:r>
          </w:p>
        </w:tc>
        <w:tc>
          <w:tcPr>
            <w:tcW w:w="532" w:type="pct"/>
            <w:tcBorders>
              <w:top w:val="nil"/>
              <w:left w:val="single" w:sz="4" w:space="0" w:color="auto"/>
              <w:bottom w:val="nil"/>
              <w:right w:val="single" w:sz="4" w:space="0" w:color="auto"/>
            </w:tcBorders>
            <w:vAlign w:val="bottom"/>
          </w:tcPr>
          <w:p w14:paraId="2EF4ABC6"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7B6EA6A3"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5</w:t>
            </w:r>
          </w:p>
        </w:tc>
        <w:tc>
          <w:tcPr>
            <w:tcW w:w="2247" w:type="pct"/>
            <w:tcBorders>
              <w:top w:val="nil"/>
              <w:left w:val="single" w:sz="4" w:space="0" w:color="auto"/>
              <w:bottom w:val="nil"/>
              <w:right w:val="single" w:sz="4" w:space="0" w:color="auto"/>
            </w:tcBorders>
            <w:vAlign w:val="bottom"/>
          </w:tcPr>
          <w:p w14:paraId="5EFBC801"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 נבקש שבמקום המילה " אחריותם" יירשם "אחריות שתוטל על "</w:t>
            </w:r>
            <w:r w:rsidRPr="00145E15">
              <w:rPr>
                <w:rFonts w:ascii="David" w:hAnsi="David" w:cs="David"/>
                <w:sz w:val="24"/>
                <w:szCs w:val="24"/>
                <w:rtl/>
              </w:rPr>
              <w:br/>
              <w:t>-  נבקש שבמקום המילה " כל" ירשם "בגין". (בשני המקומות)</w:t>
            </w:r>
            <w:r w:rsidRPr="00145E15">
              <w:rPr>
                <w:rFonts w:ascii="David" w:hAnsi="David" w:cs="David"/>
                <w:sz w:val="24"/>
                <w:szCs w:val="24"/>
                <w:rtl/>
              </w:rPr>
              <w:br/>
              <w:t>-  נבקש שבמקום המילה " שיחשבו" ירשם "שימצאו"</w:t>
            </w:r>
          </w:p>
        </w:tc>
        <w:tc>
          <w:tcPr>
            <w:tcW w:w="1342" w:type="pct"/>
            <w:tcBorders>
              <w:top w:val="nil"/>
              <w:left w:val="single" w:sz="4" w:space="0" w:color="auto"/>
              <w:bottom w:val="nil"/>
              <w:right w:val="single" w:sz="4" w:space="0" w:color="auto"/>
            </w:tcBorders>
            <w:vAlign w:val="bottom"/>
          </w:tcPr>
          <w:p w14:paraId="7C34B3E3"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הבקשות נדחות. </w:t>
            </w:r>
          </w:p>
        </w:tc>
      </w:tr>
      <w:tr w:rsidR="00393C63" w:rsidRPr="00732566" w14:paraId="7B62F5C8" w14:textId="77777777" w:rsidTr="00393C63">
        <w:trPr>
          <w:trHeight w:val="864"/>
        </w:trPr>
        <w:tc>
          <w:tcPr>
            <w:tcW w:w="335" w:type="pct"/>
            <w:tcBorders>
              <w:top w:val="nil"/>
              <w:left w:val="single" w:sz="4" w:space="0" w:color="auto"/>
              <w:bottom w:val="nil"/>
              <w:right w:val="single" w:sz="4" w:space="0" w:color="auto"/>
            </w:tcBorders>
            <w:vAlign w:val="bottom"/>
          </w:tcPr>
          <w:p w14:paraId="710F88CB"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29</w:t>
            </w:r>
          </w:p>
        </w:tc>
        <w:tc>
          <w:tcPr>
            <w:tcW w:w="532" w:type="pct"/>
            <w:tcBorders>
              <w:top w:val="nil"/>
              <w:left w:val="single" w:sz="4" w:space="0" w:color="auto"/>
              <w:bottom w:val="nil"/>
              <w:right w:val="single" w:sz="4" w:space="0" w:color="auto"/>
            </w:tcBorders>
            <w:vAlign w:val="bottom"/>
          </w:tcPr>
          <w:p w14:paraId="7BFFC3FC"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1E0E9EA6"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tl/>
              </w:rPr>
              <w:t>6 כללי</w:t>
            </w:r>
          </w:p>
        </w:tc>
        <w:tc>
          <w:tcPr>
            <w:tcW w:w="2247" w:type="pct"/>
            <w:tcBorders>
              <w:top w:val="nil"/>
              <w:left w:val="single" w:sz="4" w:space="0" w:color="auto"/>
              <w:bottom w:val="nil"/>
              <w:right w:val="single" w:sz="4" w:space="0" w:color="auto"/>
            </w:tcBorders>
            <w:vAlign w:val="bottom"/>
          </w:tcPr>
          <w:p w14:paraId="31E902C6"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סעיף משנה 6 - שורה 2</w:t>
            </w:r>
            <w:r w:rsidRPr="00145E15">
              <w:rPr>
                <w:rFonts w:ascii="David" w:hAnsi="David" w:cs="David"/>
                <w:sz w:val="24"/>
                <w:szCs w:val="24"/>
                <w:rtl/>
              </w:rPr>
              <w:br/>
              <w:t>נבקש שלאחר המילה "הביטוח" יתווספו המילים הבאות: "בגין השירותים נשוא הסכם זה".</w:t>
            </w:r>
          </w:p>
        </w:tc>
        <w:tc>
          <w:tcPr>
            <w:tcW w:w="1342" w:type="pct"/>
            <w:tcBorders>
              <w:top w:val="nil"/>
              <w:left w:val="single" w:sz="4" w:space="0" w:color="auto"/>
              <w:bottom w:val="nil"/>
              <w:right w:val="single" w:sz="4" w:space="0" w:color="auto"/>
            </w:tcBorders>
            <w:vAlign w:val="bottom"/>
          </w:tcPr>
          <w:p w14:paraId="531C2FCF"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הבקשה נדחית. </w:t>
            </w:r>
          </w:p>
        </w:tc>
      </w:tr>
      <w:tr w:rsidR="00393C63" w:rsidRPr="00732566" w14:paraId="5E6452F2" w14:textId="77777777" w:rsidTr="00393C63">
        <w:trPr>
          <w:trHeight w:val="864"/>
        </w:trPr>
        <w:tc>
          <w:tcPr>
            <w:tcW w:w="335" w:type="pct"/>
            <w:tcBorders>
              <w:top w:val="nil"/>
              <w:left w:val="single" w:sz="4" w:space="0" w:color="auto"/>
              <w:bottom w:val="nil"/>
              <w:right w:val="single" w:sz="4" w:space="0" w:color="auto"/>
            </w:tcBorders>
            <w:vAlign w:val="bottom"/>
          </w:tcPr>
          <w:p w14:paraId="1E7BF4D7"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30</w:t>
            </w:r>
          </w:p>
        </w:tc>
        <w:tc>
          <w:tcPr>
            <w:tcW w:w="532" w:type="pct"/>
            <w:tcBorders>
              <w:top w:val="nil"/>
              <w:left w:val="single" w:sz="4" w:space="0" w:color="auto"/>
              <w:bottom w:val="nil"/>
              <w:right w:val="single" w:sz="4" w:space="0" w:color="auto"/>
            </w:tcBorders>
            <w:vAlign w:val="bottom"/>
          </w:tcPr>
          <w:p w14:paraId="146CA743"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27596FF0"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tl/>
              </w:rPr>
              <w:t>6 כללי</w:t>
            </w:r>
          </w:p>
        </w:tc>
        <w:tc>
          <w:tcPr>
            <w:tcW w:w="2247" w:type="pct"/>
            <w:tcBorders>
              <w:top w:val="nil"/>
              <w:left w:val="single" w:sz="4" w:space="0" w:color="auto"/>
              <w:bottom w:val="nil"/>
              <w:right w:val="single" w:sz="4" w:space="0" w:color="auto"/>
            </w:tcBorders>
            <w:vAlign w:val="bottom"/>
          </w:tcPr>
          <w:p w14:paraId="2D27FF50"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סעיף משנה 8</w:t>
            </w:r>
            <w:r w:rsidRPr="00145E15">
              <w:rPr>
                <w:rFonts w:ascii="David" w:hAnsi="David" w:cs="David"/>
                <w:sz w:val="24"/>
                <w:szCs w:val="24"/>
                <w:rtl/>
              </w:rPr>
              <w:br/>
              <w:t xml:space="preserve">נבקש שלאחר "חריג כוונה ו/או רשלנות רבתי יבוטל ככל שקיים" יתווספו המילים הבאות: "אולם אין בביטול החריג כדי לגרוע מחובות המבוטח </w:t>
            </w:r>
            <w:proofErr w:type="spellStart"/>
            <w:r w:rsidRPr="00145E15">
              <w:rPr>
                <w:rFonts w:ascii="David" w:hAnsi="David" w:cs="David"/>
                <w:sz w:val="24"/>
                <w:szCs w:val="24"/>
                <w:rtl/>
              </w:rPr>
              <w:t>ואו</w:t>
            </w:r>
            <w:proofErr w:type="spellEnd"/>
            <w:r w:rsidRPr="00145E15">
              <w:rPr>
                <w:rFonts w:ascii="David" w:hAnsi="David" w:cs="David"/>
                <w:sz w:val="24"/>
                <w:szCs w:val="24"/>
                <w:rtl/>
              </w:rPr>
              <w:t xml:space="preserve"> זכויות המבטח על פי דין".</w:t>
            </w:r>
          </w:p>
        </w:tc>
        <w:tc>
          <w:tcPr>
            <w:tcW w:w="1342" w:type="pct"/>
            <w:tcBorders>
              <w:top w:val="nil"/>
              <w:left w:val="single" w:sz="4" w:space="0" w:color="auto"/>
              <w:bottom w:val="nil"/>
              <w:right w:val="single" w:sz="4" w:space="0" w:color="auto"/>
            </w:tcBorders>
            <w:vAlign w:val="bottom"/>
          </w:tcPr>
          <w:p w14:paraId="727A7195"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אין שינוי בנוסח הסעיף אולם מובהר כי ביטול הסייגים בפוליסה  תוך ציון המלל שהתבקש מקובל. </w:t>
            </w:r>
          </w:p>
        </w:tc>
      </w:tr>
      <w:tr w:rsidR="00393C63" w:rsidRPr="00732566" w14:paraId="38B4BEDF" w14:textId="77777777" w:rsidTr="00393C63">
        <w:trPr>
          <w:trHeight w:val="864"/>
        </w:trPr>
        <w:tc>
          <w:tcPr>
            <w:tcW w:w="335" w:type="pct"/>
            <w:tcBorders>
              <w:top w:val="nil"/>
              <w:left w:val="single" w:sz="4" w:space="0" w:color="auto"/>
              <w:bottom w:val="nil"/>
              <w:right w:val="single" w:sz="4" w:space="0" w:color="auto"/>
            </w:tcBorders>
            <w:vAlign w:val="bottom"/>
          </w:tcPr>
          <w:p w14:paraId="49CEE475"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31</w:t>
            </w:r>
          </w:p>
        </w:tc>
        <w:tc>
          <w:tcPr>
            <w:tcW w:w="532" w:type="pct"/>
            <w:tcBorders>
              <w:top w:val="nil"/>
              <w:left w:val="single" w:sz="4" w:space="0" w:color="auto"/>
              <w:bottom w:val="nil"/>
              <w:right w:val="single" w:sz="4" w:space="0" w:color="auto"/>
            </w:tcBorders>
            <w:vAlign w:val="bottom"/>
          </w:tcPr>
          <w:p w14:paraId="211F2E7A"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4446CD38"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tl/>
              </w:rPr>
              <w:t>6 כללי</w:t>
            </w:r>
          </w:p>
        </w:tc>
        <w:tc>
          <w:tcPr>
            <w:tcW w:w="2247" w:type="pct"/>
            <w:tcBorders>
              <w:top w:val="nil"/>
              <w:left w:val="single" w:sz="4" w:space="0" w:color="auto"/>
              <w:bottom w:val="nil"/>
              <w:right w:val="single" w:sz="4" w:space="0" w:color="auto"/>
            </w:tcBorders>
            <w:vAlign w:val="bottom"/>
          </w:tcPr>
          <w:p w14:paraId="6B3BC172"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סעיף משנה 8 (ג) - נבקש לקבל לבדיקה את נוסח אישור קיום הביטוחים שלא צירפתם למסמכי המכרז</w:t>
            </w:r>
          </w:p>
        </w:tc>
        <w:tc>
          <w:tcPr>
            <w:tcW w:w="1342" w:type="pct"/>
            <w:tcBorders>
              <w:top w:val="nil"/>
              <w:left w:val="single" w:sz="4" w:space="0" w:color="auto"/>
              <w:bottom w:val="nil"/>
              <w:right w:val="single" w:sz="4" w:space="0" w:color="auto"/>
            </w:tcBorders>
            <w:vAlign w:val="bottom"/>
          </w:tcPr>
          <w:p w14:paraId="6E792607"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הבקשה נדחית. דרישות הביטוח מפורטות במלואן במכרז. אישור ביטוח בגין הפוליסות שהותאמו והופקו לפי הנדרש במכרז צריך להיות מופק על ידי המבטח, בכפוף להוראות רשות </w:t>
            </w:r>
            <w:proofErr w:type="spellStart"/>
            <w:r w:rsidRPr="00145E15">
              <w:rPr>
                <w:rFonts w:ascii="David" w:hAnsi="David" w:cs="David"/>
                <w:sz w:val="24"/>
                <w:szCs w:val="24"/>
                <w:rtl/>
              </w:rPr>
              <w:t>רשות</w:t>
            </w:r>
            <w:proofErr w:type="spellEnd"/>
            <w:r w:rsidRPr="00145E15">
              <w:rPr>
                <w:rFonts w:ascii="David" w:hAnsi="David" w:cs="David"/>
                <w:sz w:val="24"/>
                <w:szCs w:val="24"/>
                <w:rtl/>
              </w:rPr>
              <w:t xml:space="preserve"> שוק ההון ביטוחי וחיסכון (ככל ומדובר במבטח שכפוף אליהן).  </w:t>
            </w:r>
          </w:p>
        </w:tc>
      </w:tr>
      <w:tr w:rsidR="00393C63" w:rsidRPr="00732566" w14:paraId="6EB19E58" w14:textId="77777777" w:rsidTr="00393C63">
        <w:trPr>
          <w:trHeight w:val="864"/>
        </w:trPr>
        <w:tc>
          <w:tcPr>
            <w:tcW w:w="335" w:type="pct"/>
            <w:tcBorders>
              <w:top w:val="nil"/>
              <w:left w:val="single" w:sz="4" w:space="0" w:color="auto"/>
              <w:bottom w:val="nil"/>
              <w:right w:val="single" w:sz="4" w:space="0" w:color="auto"/>
            </w:tcBorders>
            <w:vAlign w:val="bottom"/>
          </w:tcPr>
          <w:p w14:paraId="090B533F"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32</w:t>
            </w:r>
          </w:p>
        </w:tc>
        <w:tc>
          <w:tcPr>
            <w:tcW w:w="532" w:type="pct"/>
            <w:tcBorders>
              <w:top w:val="nil"/>
              <w:left w:val="single" w:sz="4" w:space="0" w:color="auto"/>
              <w:bottom w:val="nil"/>
              <w:right w:val="single" w:sz="4" w:space="0" w:color="auto"/>
            </w:tcBorders>
            <w:vAlign w:val="bottom"/>
          </w:tcPr>
          <w:p w14:paraId="12855063"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1F6997CB"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tl/>
              </w:rPr>
              <w:t>6 כללי</w:t>
            </w:r>
          </w:p>
        </w:tc>
        <w:tc>
          <w:tcPr>
            <w:tcW w:w="2247" w:type="pct"/>
            <w:tcBorders>
              <w:top w:val="nil"/>
              <w:left w:val="single" w:sz="4" w:space="0" w:color="auto"/>
              <w:bottom w:val="nil"/>
              <w:right w:val="single" w:sz="4" w:space="0" w:color="auto"/>
            </w:tcBorders>
            <w:vAlign w:val="bottom"/>
          </w:tcPr>
          <w:p w14:paraId="30F11892"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סעיף משנה 8(ד) - שורה רביעית</w:t>
            </w:r>
            <w:r w:rsidRPr="00145E15">
              <w:rPr>
                <w:rFonts w:ascii="David" w:hAnsi="David" w:cs="David"/>
                <w:sz w:val="24"/>
                <w:szCs w:val="24"/>
                <w:rtl/>
              </w:rPr>
              <w:br/>
              <w:t>נבקש למחוק את המילים "מיד עם קבלתו" ובמקום יירשם " בזמן סביר מקבלת הבקשה"</w:t>
            </w:r>
          </w:p>
        </w:tc>
        <w:tc>
          <w:tcPr>
            <w:tcW w:w="1342" w:type="pct"/>
            <w:tcBorders>
              <w:top w:val="nil"/>
              <w:left w:val="single" w:sz="4" w:space="0" w:color="auto"/>
              <w:bottom w:val="nil"/>
              <w:right w:val="single" w:sz="4" w:space="0" w:color="auto"/>
            </w:tcBorders>
            <w:vAlign w:val="bottom"/>
          </w:tcPr>
          <w:p w14:paraId="2C485A01"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הבקשה נדחית. </w:t>
            </w:r>
          </w:p>
        </w:tc>
      </w:tr>
      <w:tr w:rsidR="00393C63" w:rsidRPr="00732566" w14:paraId="7F219DC2" w14:textId="77777777" w:rsidTr="00393C63">
        <w:trPr>
          <w:trHeight w:val="864"/>
        </w:trPr>
        <w:tc>
          <w:tcPr>
            <w:tcW w:w="335" w:type="pct"/>
            <w:tcBorders>
              <w:top w:val="nil"/>
              <w:left w:val="single" w:sz="4" w:space="0" w:color="auto"/>
              <w:bottom w:val="nil"/>
              <w:right w:val="single" w:sz="4" w:space="0" w:color="auto"/>
            </w:tcBorders>
            <w:vAlign w:val="bottom"/>
          </w:tcPr>
          <w:p w14:paraId="2F1488D6"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33</w:t>
            </w:r>
          </w:p>
        </w:tc>
        <w:tc>
          <w:tcPr>
            <w:tcW w:w="532" w:type="pct"/>
            <w:tcBorders>
              <w:top w:val="nil"/>
              <w:left w:val="single" w:sz="4" w:space="0" w:color="auto"/>
              <w:bottom w:val="nil"/>
              <w:right w:val="single" w:sz="4" w:space="0" w:color="auto"/>
            </w:tcBorders>
            <w:vAlign w:val="bottom"/>
          </w:tcPr>
          <w:p w14:paraId="41D23EC0"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39BE30C1"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tl/>
              </w:rPr>
              <w:t>6 כללי</w:t>
            </w:r>
          </w:p>
        </w:tc>
        <w:tc>
          <w:tcPr>
            <w:tcW w:w="2247" w:type="pct"/>
            <w:tcBorders>
              <w:top w:val="nil"/>
              <w:left w:val="single" w:sz="4" w:space="0" w:color="auto"/>
              <w:bottom w:val="nil"/>
              <w:right w:val="single" w:sz="4" w:space="0" w:color="auto"/>
            </w:tcBorders>
            <w:vAlign w:val="bottom"/>
          </w:tcPr>
          <w:p w14:paraId="50613042"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סעיף משנה 8(ח)</w:t>
            </w:r>
            <w:r w:rsidRPr="00145E15">
              <w:rPr>
                <w:rFonts w:ascii="David" w:hAnsi="David" w:cs="David"/>
                <w:sz w:val="24"/>
                <w:szCs w:val="24"/>
                <w:rtl/>
              </w:rPr>
              <w:br/>
              <w:t>נבקש להוסיף בסוף המשפט את המילים הבאות "אולם אי אספקת אישור ביטוחים חתום במהלך 4 ימי עסקים מחתימת הסכם זה לא תיחשב כהפרה יסודית".</w:t>
            </w:r>
          </w:p>
        </w:tc>
        <w:tc>
          <w:tcPr>
            <w:tcW w:w="1342" w:type="pct"/>
            <w:tcBorders>
              <w:top w:val="nil"/>
              <w:left w:val="single" w:sz="4" w:space="0" w:color="auto"/>
              <w:bottom w:val="nil"/>
              <w:right w:val="single" w:sz="4" w:space="0" w:color="auto"/>
            </w:tcBorders>
            <w:vAlign w:val="bottom"/>
          </w:tcPr>
          <w:p w14:paraId="3B852D24"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מקובל כי יתווספו המילים: "אולם, אי המצאת אישור הביטוח תוך 7 ימים ממועד החידוש  לא תהווה הפרה יסודית  ובלבד שנשמר הרצף </w:t>
            </w:r>
            <w:proofErr w:type="spellStart"/>
            <w:r w:rsidRPr="00145E15">
              <w:rPr>
                <w:rFonts w:ascii="David" w:hAnsi="David" w:cs="David"/>
                <w:sz w:val="24"/>
                <w:szCs w:val="24"/>
                <w:rtl/>
              </w:rPr>
              <w:t>הביטוחי</w:t>
            </w:r>
            <w:proofErr w:type="spellEnd"/>
            <w:r w:rsidRPr="00145E15">
              <w:rPr>
                <w:rFonts w:ascii="David" w:hAnsi="David" w:cs="David"/>
                <w:sz w:val="24"/>
                <w:szCs w:val="24"/>
                <w:rtl/>
              </w:rPr>
              <w:t xml:space="preserve"> על פי הסכם זה </w:t>
            </w:r>
            <w:r w:rsidRPr="00145E15">
              <w:rPr>
                <w:rFonts w:ascii="David" w:hAnsi="David" w:cs="David"/>
                <w:sz w:val="24"/>
                <w:szCs w:val="24"/>
                <w:rtl/>
              </w:rPr>
              <w:lastRenderedPageBreak/>
              <w:t>והביטוחים חודשו לפי תנאיו".</w:t>
            </w:r>
          </w:p>
        </w:tc>
      </w:tr>
      <w:tr w:rsidR="00393C63" w:rsidRPr="00732566" w14:paraId="6F802E2C" w14:textId="77777777" w:rsidTr="00393C63">
        <w:trPr>
          <w:trHeight w:val="864"/>
        </w:trPr>
        <w:tc>
          <w:tcPr>
            <w:tcW w:w="335" w:type="pct"/>
            <w:tcBorders>
              <w:top w:val="nil"/>
              <w:left w:val="single" w:sz="4" w:space="0" w:color="auto"/>
              <w:bottom w:val="nil"/>
              <w:right w:val="single" w:sz="4" w:space="0" w:color="auto"/>
            </w:tcBorders>
            <w:vAlign w:val="bottom"/>
          </w:tcPr>
          <w:p w14:paraId="47AE19F5"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lastRenderedPageBreak/>
              <w:t>34</w:t>
            </w:r>
          </w:p>
        </w:tc>
        <w:tc>
          <w:tcPr>
            <w:tcW w:w="532" w:type="pct"/>
            <w:tcBorders>
              <w:top w:val="nil"/>
              <w:left w:val="single" w:sz="4" w:space="0" w:color="auto"/>
              <w:bottom w:val="nil"/>
              <w:right w:val="single" w:sz="4" w:space="0" w:color="auto"/>
            </w:tcBorders>
            <w:vAlign w:val="bottom"/>
          </w:tcPr>
          <w:p w14:paraId="7D2696DB"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4C763B01"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6.2</w:t>
            </w:r>
          </w:p>
        </w:tc>
        <w:tc>
          <w:tcPr>
            <w:tcW w:w="2247" w:type="pct"/>
            <w:tcBorders>
              <w:top w:val="nil"/>
              <w:left w:val="single" w:sz="4" w:space="0" w:color="auto"/>
              <w:bottom w:val="nil"/>
              <w:right w:val="single" w:sz="4" w:space="0" w:color="auto"/>
            </w:tcBorders>
            <w:vAlign w:val="bottom"/>
          </w:tcPr>
          <w:p w14:paraId="6EC2817B"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מבוקש כי הספרה: "60" תמחקנה ובמקומה תכתב הספרה:"30".</w:t>
            </w:r>
          </w:p>
        </w:tc>
        <w:tc>
          <w:tcPr>
            <w:tcW w:w="1342" w:type="pct"/>
            <w:tcBorders>
              <w:top w:val="nil"/>
              <w:left w:val="single" w:sz="4" w:space="0" w:color="auto"/>
              <w:bottom w:val="nil"/>
              <w:right w:val="single" w:sz="4" w:space="0" w:color="auto"/>
            </w:tcBorders>
            <w:vAlign w:val="bottom"/>
          </w:tcPr>
          <w:p w14:paraId="36EE5002"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הבקשה נדחית.</w:t>
            </w:r>
          </w:p>
        </w:tc>
      </w:tr>
      <w:tr w:rsidR="00393C63" w:rsidRPr="00732566" w14:paraId="5530E0D9" w14:textId="77777777" w:rsidTr="00393C63">
        <w:trPr>
          <w:trHeight w:val="864"/>
        </w:trPr>
        <w:tc>
          <w:tcPr>
            <w:tcW w:w="335" w:type="pct"/>
            <w:tcBorders>
              <w:top w:val="nil"/>
              <w:left w:val="single" w:sz="4" w:space="0" w:color="auto"/>
              <w:bottom w:val="nil"/>
              <w:right w:val="single" w:sz="4" w:space="0" w:color="auto"/>
            </w:tcBorders>
            <w:vAlign w:val="bottom"/>
          </w:tcPr>
          <w:p w14:paraId="237838D6"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35</w:t>
            </w:r>
          </w:p>
        </w:tc>
        <w:tc>
          <w:tcPr>
            <w:tcW w:w="532" w:type="pct"/>
            <w:tcBorders>
              <w:top w:val="nil"/>
              <w:left w:val="single" w:sz="4" w:space="0" w:color="auto"/>
              <w:bottom w:val="nil"/>
              <w:right w:val="single" w:sz="4" w:space="0" w:color="auto"/>
            </w:tcBorders>
            <w:vAlign w:val="bottom"/>
          </w:tcPr>
          <w:p w14:paraId="56291E1E"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02753D78"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Pr>
              <w:t>6.8</w:t>
            </w:r>
          </w:p>
        </w:tc>
        <w:tc>
          <w:tcPr>
            <w:tcW w:w="2247" w:type="pct"/>
            <w:tcBorders>
              <w:top w:val="nil"/>
              <w:left w:val="single" w:sz="4" w:space="0" w:color="auto"/>
              <w:bottom w:val="nil"/>
              <w:right w:val="single" w:sz="4" w:space="0" w:color="auto"/>
            </w:tcBorders>
            <w:vAlign w:val="bottom"/>
          </w:tcPr>
          <w:p w14:paraId="66C3CC87"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מבוקש כי בסיפא יתווספו המילים הבאות: "אולם אין בביטול כאמור כדי לגרוע מחובות המבוטח וזכויות המבטח על פי דין".</w:t>
            </w:r>
          </w:p>
        </w:tc>
        <w:tc>
          <w:tcPr>
            <w:tcW w:w="1342" w:type="pct"/>
            <w:tcBorders>
              <w:top w:val="nil"/>
              <w:left w:val="single" w:sz="4" w:space="0" w:color="auto"/>
              <w:bottom w:val="nil"/>
              <w:right w:val="single" w:sz="4" w:space="0" w:color="auto"/>
            </w:tcBorders>
            <w:vAlign w:val="bottom"/>
          </w:tcPr>
          <w:p w14:paraId="008A5022"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אין שינוי בנוסח הסעיף אולם מובהר כי ביטול הסייגים בפוליסה  תוך ציון המלל שהתבקש מקובל. </w:t>
            </w:r>
          </w:p>
        </w:tc>
      </w:tr>
      <w:tr w:rsidR="00393C63" w:rsidRPr="00732566" w14:paraId="01E7C1C2" w14:textId="77777777" w:rsidTr="00393C63">
        <w:trPr>
          <w:trHeight w:val="864"/>
        </w:trPr>
        <w:tc>
          <w:tcPr>
            <w:tcW w:w="335" w:type="pct"/>
            <w:tcBorders>
              <w:top w:val="nil"/>
              <w:left w:val="single" w:sz="4" w:space="0" w:color="auto"/>
              <w:bottom w:val="nil"/>
              <w:right w:val="single" w:sz="4" w:space="0" w:color="auto"/>
            </w:tcBorders>
            <w:vAlign w:val="bottom"/>
          </w:tcPr>
          <w:p w14:paraId="4F2EBD06"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36</w:t>
            </w:r>
          </w:p>
        </w:tc>
        <w:tc>
          <w:tcPr>
            <w:tcW w:w="532" w:type="pct"/>
            <w:tcBorders>
              <w:top w:val="nil"/>
              <w:left w:val="single" w:sz="4" w:space="0" w:color="auto"/>
              <w:bottom w:val="nil"/>
              <w:right w:val="single" w:sz="4" w:space="0" w:color="auto"/>
            </w:tcBorders>
            <w:vAlign w:val="bottom"/>
          </w:tcPr>
          <w:p w14:paraId="4F166C77"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2A4BF08A"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tl/>
              </w:rPr>
              <w:t>ב</w:t>
            </w:r>
          </w:p>
        </w:tc>
        <w:tc>
          <w:tcPr>
            <w:tcW w:w="2247" w:type="pct"/>
            <w:tcBorders>
              <w:top w:val="nil"/>
              <w:left w:val="single" w:sz="4" w:space="0" w:color="auto"/>
              <w:bottom w:val="nil"/>
              <w:right w:val="single" w:sz="4" w:space="0" w:color="auto"/>
            </w:tcBorders>
            <w:vAlign w:val="bottom"/>
          </w:tcPr>
          <w:p w14:paraId="3E57B9C5"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מבוקש כי המילים: "וכל עוד אחריותו קיימת" תמחקנה ובמקומן ייכתב: "ובאשר לביטוחים שהם על בסיס מועד התביעה – למשך שלוש שנים נוספות מתום ההתקשרות" כמקובל.</w:t>
            </w:r>
          </w:p>
        </w:tc>
        <w:tc>
          <w:tcPr>
            <w:tcW w:w="1342" w:type="pct"/>
            <w:tcBorders>
              <w:top w:val="nil"/>
              <w:left w:val="single" w:sz="4" w:space="0" w:color="auto"/>
              <w:bottom w:val="nil"/>
              <w:right w:val="single" w:sz="4" w:space="0" w:color="auto"/>
            </w:tcBorders>
            <w:vAlign w:val="bottom"/>
          </w:tcPr>
          <w:p w14:paraId="467E9A06"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הבקשה נדחית. </w:t>
            </w:r>
          </w:p>
        </w:tc>
      </w:tr>
      <w:tr w:rsidR="00393C63" w:rsidRPr="00732566" w14:paraId="003A496C" w14:textId="77777777" w:rsidTr="00393C63">
        <w:trPr>
          <w:trHeight w:val="864"/>
        </w:trPr>
        <w:tc>
          <w:tcPr>
            <w:tcW w:w="335" w:type="pct"/>
            <w:tcBorders>
              <w:top w:val="nil"/>
              <w:left w:val="single" w:sz="4" w:space="0" w:color="auto"/>
              <w:bottom w:val="nil"/>
              <w:right w:val="single" w:sz="4" w:space="0" w:color="auto"/>
            </w:tcBorders>
            <w:vAlign w:val="bottom"/>
          </w:tcPr>
          <w:p w14:paraId="3300E055"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37</w:t>
            </w:r>
          </w:p>
        </w:tc>
        <w:tc>
          <w:tcPr>
            <w:tcW w:w="532" w:type="pct"/>
            <w:tcBorders>
              <w:top w:val="nil"/>
              <w:left w:val="single" w:sz="4" w:space="0" w:color="auto"/>
              <w:bottom w:val="nil"/>
              <w:right w:val="single" w:sz="4" w:space="0" w:color="auto"/>
            </w:tcBorders>
            <w:vAlign w:val="bottom"/>
          </w:tcPr>
          <w:p w14:paraId="43AAE0D7"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0D807F49"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tl/>
              </w:rPr>
              <w:t>ג</w:t>
            </w:r>
          </w:p>
        </w:tc>
        <w:tc>
          <w:tcPr>
            <w:tcW w:w="2247" w:type="pct"/>
            <w:tcBorders>
              <w:top w:val="nil"/>
              <w:left w:val="single" w:sz="4" w:space="0" w:color="auto"/>
              <w:bottom w:val="nil"/>
              <w:right w:val="single" w:sz="4" w:space="0" w:color="auto"/>
            </w:tcBorders>
            <w:vAlign w:val="bottom"/>
          </w:tcPr>
          <w:p w14:paraId="159FCB92"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מבוקש כי המילים: "לכל המאוחר שבעה ימים" תמחקנה.</w:t>
            </w:r>
          </w:p>
        </w:tc>
        <w:tc>
          <w:tcPr>
            <w:tcW w:w="1342" w:type="pct"/>
            <w:tcBorders>
              <w:top w:val="nil"/>
              <w:left w:val="single" w:sz="4" w:space="0" w:color="auto"/>
              <w:bottom w:val="nil"/>
              <w:right w:val="single" w:sz="4" w:space="0" w:color="auto"/>
            </w:tcBorders>
            <w:vAlign w:val="bottom"/>
          </w:tcPr>
          <w:p w14:paraId="2E514E6C"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הבקשה נדחית.</w:t>
            </w:r>
          </w:p>
        </w:tc>
      </w:tr>
      <w:tr w:rsidR="00393C63" w:rsidRPr="00732566" w14:paraId="1CBD4528" w14:textId="77777777" w:rsidTr="00393C63">
        <w:trPr>
          <w:trHeight w:val="864"/>
        </w:trPr>
        <w:tc>
          <w:tcPr>
            <w:tcW w:w="335" w:type="pct"/>
            <w:tcBorders>
              <w:top w:val="nil"/>
              <w:left w:val="single" w:sz="4" w:space="0" w:color="auto"/>
              <w:bottom w:val="nil"/>
              <w:right w:val="single" w:sz="4" w:space="0" w:color="auto"/>
            </w:tcBorders>
            <w:vAlign w:val="bottom"/>
          </w:tcPr>
          <w:p w14:paraId="571F72F3"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38</w:t>
            </w:r>
          </w:p>
        </w:tc>
        <w:tc>
          <w:tcPr>
            <w:tcW w:w="532" w:type="pct"/>
            <w:tcBorders>
              <w:top w:val="nil"/>
              <w:left w:val="single" w:sz="4" w:space="0" w:color="auto"/>
              <w:bottom w:val="nil"/>
              <w:right w:val="single" w:sz="4" w:space="0" w:color="auto"/>
            </w:tcBorders>
            <w:vAlign w:val="bottom"/>
          </w:tcPr>
          <w:p w14:paraId="6C89AF64"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791A72C1"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tl/>
              </w:rPr>
              <w:t>ד</w:t>
            </w:r>
          </w:p>
        </w:tc>
        <w:tc>
          <w:tcPr>
            <w:tcW w:w="2247" w:type="pct"/>
            <w:tcBorders>
              <w:top w:val="nil"/>
              <w:left w:val="single" w:sz="4" w:space="0" w:color="auto"/>
              <w:bottom w:val="nil"/>
              <w:right w:val="single" w:sz="4" w:space="0" w:color="auto"/>
            </w:tcBorders>
            <w:vAlign w:val="bottom"/>
          </w:tcPr>
          <w:p w14:paraId="06B157D1"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 xml:space="preserve">מבוקש כי ימחק. </w:t>
            </w:r>
          </w:p>
        </w:tc>
        <w:tc>
          <w:tcPr>
            <w:tcW w:w="1342" w:type="pct"/>
            <w:tcBorders>
              <w:top w:val="nil"/>
              <w:left w:val="single" w:sz="4" w:space="0" w:color="auto"/>
              <w:bottom w:val="nil"/>
              <w:right w:val="single" w:sz="4" w:space="0" w:color="auto"/>
            </w:tcBorders>
            <w:vAlign w:val="bottom"/>
          </w:tcPr>
          <w:p w14:paraId="5C82B096"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הבקשה נדחית. </w:t>
            </w:r>
          </w:p>
        </w:tc>
      </w:tr>
      <w:tr w:rsidR="00393C63" w:rsidRPr="00732566" w14:paraId="4B537E8B" w14:textId="77777777" w:rsidTr="00393C63">
        <w:trPr>
          <w:trHeight w:val="864"/>
        </w:trPr>
        <w:tc>
          <w:tcPr>
            <w:tcW w:w="335" w:type="pct"/>
            <w:tcBorders>
              <w:top w:val="nil"/>
              <w:left w:val="single" w:sz="4" w:space="0" w:color="auto"/>
              <w:bottom w:val="nil"/>
              <w:right w:val="single" w:sz="4" w:space="0" w:color="auto"/>
            </w:tcBorders>
            <w:vAlign w:val="bottom"/>
          </w:tcPr>
          <w:p w14:paraId="2412E121"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39</w:t>
            </w:r>
          </w:p>
        </w:tc>
        <w:tc>
          <w:tcPr>
            <w:tcW w:w="532" w:type="pct"/>
            <w:tcBorders>
              <w:top w:val="nil"/>
              <w:left w:val="single" w:sz="4" w:space="0" w:color="auto"/>
              <w:bottom w:val="nil"/>
              <w:right w:val="single" w:sz="4" w:space="0" w:color="auto"/>
            </w:tcBorders>
            <w:vAlign w:val="bottom"/>
          </w:tcPr>
          <w:p w14:paraId="0353816A"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נספח ד</w:t>
            </w:r>
          </w:p>
        </w:tc>
        <w:tc>
          <w:tcPr>
            <w:tcW w:w="544" w:type="pct"/>
            <w:tcBorders>
              <w:top w:val="nil"/>
              <w:left w:val="single" w:sz="4" w:space="0" w:color="auto"/>
              <w:bottom w:val="nil"/>
              <w:right w:val="single" w:sz="4" w:space="0" w:color="auto"/>
            </w:tcBorders>
            <w:vAlign w:val="bottom"/>
          </w:tcPr>
          <w:p w14:paraId="35986B7E"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tl/>
              </w:rPr>
              <w:t>ח</w:t>
            </w:r>
          </w:p>
        </w:tc>
        <w:tc>
          <w:tcPr>
            <w:tcW w:w="2247" w:type="pct"/>
            <w:tcBorders>
              <w:top w:val="nil"/>
              <w:left w:val="single" w:sz="4" w:space="0" w:color="auto"/>
              <w:bottom w:val="nil"/>
              <w:right w:val="single" w:sz="4" w:space="0" w:color="auto"/>
            </w:tcBorders>
            <w:vAlign w:val="bottom"/>
          </w:tcPr>
          <w:p w14:paraId="33608C28"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 xml:space="preserve">מבוקש כי בסיפא יתווספו המילים: "אולם, אי המצאת אישור הביטוח במועד לא תהווה הפרה יסודית אלא אם חלפו 10 ימים מדרישת מדינת ישראל משרד הבריאות ובלבד שנשמר הרצף </w:t>
            </w:r>
            <w:proofErr w:type="spellStart"/>
            <w:r w:rsidRPr="00145E15">
              <w:rPr>
                <w:rFonts w:ascii="David" w:hAnsi="David" w:cs="David"/>
                <w:sz w:val="24"/>
                <w:szCs w:val="24"/>
                <w:rtl/>
              </w:rPr>
              <w:t>הביטוחי</w:t>
            </w:r>
            <w:proofErr w:type="spellEnd"/>
            <w:r w:rsidRPr="00145E15">
              <w:rPr>
                <w:rFonts w:ascii="David" w:hAnsi="David" w:cs="David"/>
                <w:sz w:val="24"/>
                <w:szCs w:val="24"/>
                <w:rtl/>
              </w:rPr>
              <w:t xml:space="preserve"> על פי הסכם זה".</w:t>
            </w:r>
          </w:p>
        </w:tc>
        <w:tc>
          <w:tcPr>
            <w:tcW w:w="1342" w:type="pct"/>
            <w:tcBorders>
              <w:top w:val="nil"/>
              <w:left w:val="single" w:sz="4" w:space="0" w:color="auto"/>
              <w:bottom w:val="nil"/>
              <w:right w:val="single" w:sz="4" w:space="0" w:color="auto"/>
            </w:tcBorders>
            <w:vAlign w:val="bottom"/>
          </w:tcPr>
          <w:p w14:paraId="19ED9AAC"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ראו תשובה לשאלה 33 לעיל </w:t>
            </w:r>
          </w:p>
        </w:tc>
      </w:tr>
      <w:tr w:rsidR="00393C63" w:rsidRPr="00732566" w14:paraId="29989993" w14:textId="77777777" w:rsidTr="00393C63">
        <w:trPr>
          <w:trHeight w:val="864"/>
        </w:trPr>
        <w:tc>
          <w:tcPr>
            <w:tcW w:w="335" w:type="pct"/>
            <w:tcBorders>
              <w:top w:val="nil"/>
              <w:left w:val="single" w:sz="4" w:space="0" w:color="auto"/>
              <w:bottom w:val="nil"/>
              <w:right w:val="single" w:sz="4" w:space="0" w:color="auto"/>
            </w:tcBorders>
            <w:vAlign w:val="bottom"/>
          </w:tcPr>
          <w:p w14:paraId="5D2A6DF7" w14:textId="77777777" w:rsidR="00393C63" w:rsidRPr="00145E15" w:rsidRDefault="00393C63" w:rsidP="00B568E0">
            <w:pPr>
              <w:bidi w:val="0"/>
              <w:spacing w:after="0" w:line="240" w:lineRule="auto"/>
              <w:jc w:val="right"/>
              <w:rPr>
                <w:rFonts w:ascii="David" w:eastAsia="Times New Roman" w:hAnsi="David" w:cs="David"/>
                <w:sz w:val="24"/>
                <w:szCs w:val="24"/>
              </w:rPr>
            </w:pPr>
            <w:r w:rsidRPr="00145E15">
              <w:rPr>
                <w:rFonts w:ascii="David" w:hAnsi="David" w:cs="David"/>
                <w:sz w:val="24"/>
                <w:szCs w:val="24"/>
              </w:rPr>
              <w:t>40</w:t>
            </w:r>
          </w:p>
        </w:tc>
        <w:tc>
          <w:tcPr>
            <w:tcW w:w="532" w:type="pct"/>
            <w:tcBorders>
              <w:top w:val="nil"/>
              <w:left w:val="single" w:sz="4" w:space="0" w:color="auto"/>
              <w:bottom w:val="nil"/>
              <w:right w:val="single" w:sz="4" w:space="0" w:color="auto"/>
            </w:tcBorders>
            <w:vAlign w:val="bottom"/>
          </w:tcPr>
          <w:p w14:paraId="3FC983E8"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נספח ד </w:t>
            </w:r>
          </w:p>
        </w:tc>
        <w:tc>
          <w:tcPr>
            <w:tcW w:w="544" w:type="pct"/>
            <w:tcBorders>
              <w:top w:val="nil"/>
              <w:left w:val="single" w:sz="4" w:space="0" w:color="auto"/>
              <w:bottom w:val="nil"/>
              <w:right w:val="single" w:sz="4" w:space="0" w:color="auto"/>
            </w:tcBorders>
            <w:vAlign w:val="bottom"/>
          </w:tcPr>
          <w:p w14:paraId="30D639B1" w14:textId="77777777" w:rsidR="00393C63" w:rsidRPr="00145E15" w:rsidRDefault="00393C63" w:rsidP="00B568E0">
            <w:pPr>
              <w:bidi w:val="0"/>
              <w:spacing w:after="0" w:line="240" w:lineRule="auto"/>
              <w:jc w:val="right"/>
              <w:rPr>
                <w:rFonts w:ascii="David" w:eastAsia="Times New Roman" w:hAnsi="David" w:cs="David"/>
                <w:sz w:val="24"/>
                <w:szCs w:val="24"/>
                <w:rtl/>
              </w:rPr>
            </w:pPr>
            <w:r w:rsidRPr="00145E15">
              <w:rPr>
                <w:rFonts w:ascii="David" w:hAnsi="David" w:cs="David"/>
                <w:sz w:val="24"/>
                <w:szCs w:val="24"/>
                <w:rtl/>
              </w:rPr>
              <w:t>א</w:t>
            </w:r>
          </w:p>
        </w:tc>
        <w:tc>
          <w:tcPr>
            <w:tcW w:w="2247" w:type="pct"/>
            <w:tcBorders>
              <w:top w:val="nil"/>
              <w:left w:val="single" w:sz="4" w:space="0" w:color="auto"/>
              <w:bottom w:val="nil"/>
              <w:right w:val="single" w:sz="4" w:space="0" w:color="auto"/>
            </w:tcBorders>
            <w:vAlign w:val="bottom"/>
          </w:tcPr>
          <w:p w14:paraId="2570100C" w14:textId="77777777" w:rsidR="00393C63" w:rsidRPr="00145E15" w:rsidRDefault="00393C63" w:rsidP="00B568E0">
            <w:pPr>
              <w:spacing w:after="0" w:line="240" w:lineRule="auto"/>
              <w:rPr>
                <w:rFonts w:ascii="David" w:eastAsia="Times New Roman" w:hAnsi="David" w:cs="David"/>
                <w:sz w:val="24"/>
                <w:szCs w:val="24"/>
              </w:rPr>
            </w:pPr>
            <w:r w:rsidRPr="00145E15">
              <w:rPr>
                <w:rFonts w:ascii="David" w:hAnsi="David" w:cs="David"/>
                <w:sz w:val="24"/>
                <w:szCs w:val="24"/>
                <w:rtl/>
              </w:rPr>
              <w:t xml:space="preserve">מבוקש כי לאחר המילים "מדינת ישראל – משרד הבריאות" ייכתב ",בכפוף </w:t>
            </w:r>
            <w:proofErr w:type="spellStart"/>
            <w:r w:rsidRPr="00145E15">
              <w:rPr>
                <w:rFonts w:ascii="David" w:hAnsi="David" w:cs="David"/>
                <w:sz w:val="24"/>
                <w:szCs w:val="24"/>
                <w:rtl/>
              </w:rPr>
              <w:t>להרחבי</w:t>
            </w:r>
            <w:proofErr w:type="spellEnd"/>
            <w:r w:rsidRPr="00145E15">
              <w:rPr>
                <w:rFonts w:ascii="David" w:hAnsi="David" w:cs="David"/>
                <w:sz w:val="24"/>
                <w:szCs w:val="24"/>
                <w:rtl/>
              </w:rPr>
              <w:t xml:space="preserve"> השיפוי שלהלן".</w:t>
            </w:r>
          </w:p>
        </w:tc>
        <w:tc>
          <w:tcPr>
            <w:tcW w:w="1342" w:type="pct"/>
            <w:tcBorders>
              <w:top w:val="nil"/>
              <w:left w:val="single" w:sz="4" w:space="0" w:color="auto"/>
              <w:bottom w:val="nil"/>
              <w:right w:val="single" w:sz="4" w:space="0" w:color="auto"/>
            </w:tcBorders>
            <w:vAlign w:val="bottom"/>
          </w:tcPr>
          <w:p w14:paraId="5724608B" w14:textId="77777777" w:rsidR="00393C63" w:rsidRPr="00145E15" w:rsidRDefault="00393C63" w:rsidP="00B568E0">
            <w:pPr>
              <w:spacing w:after="0" w:line="240" w:lineRule="auto"/>
              <w:rPr>
                <w:rFonts w:ascii="David" w:eastAsia="Times New Roman" w:hAnsi="David" w:cs="David"/>
                <w:sz w:val="24"/>
                <w:szCs w:val="24"/>
                <w:rtl/>
              </w:rPr>
            </w:pPr>
            <w:r w:rsidRPr="00145E15">
              <w:rPr>
                <w:rFonts w:ascii="David" w:hAnsi="David" w:cs="David"/>
                <w:sz w:val="24"/>
                <w:szCs w:val="24"/>
                <w:rtl/>
              </w:rPr>
              <w:t xml:space="preserve">הבקשה נדחית. </w:t>
            </w:r>
          </w:p>
        </w:tc>
      </w:tr>
    </w:tbl>
    <w:p w14:paraId="223A9716" w14:textId="3CC2DE37" w:rsidR="00077EF1" w:rsidRDefault="00077EF1" w:rsidP="006114B8">
      <w:pPr>
        <w:spacing w:after="0" w:line="240" w:lineRule="auto"/>
        <w:ind w:left="39"/>
        <w:jc w:val="center"/>
        <w:rPr>
          <w:rFonts w:ascii="David" w:hAnsi="David" w:cs="David"/>
          <w:b/>
          <w:bCs/>
          <w:sz w:val="24"/>
          <w:szCs w:val="24"/>
          <w:u w:val="single"/>
          <w:rtl/>
        </w:rPr>
      </w:pPr>
    </w:p>
    <w:sectPr w:rsidR="00077EF1" w:rsidSect="00641399">
      <w:headerReference w:type="default" r:id="rId8"/>
      <w:footerReference w:type="default" r:id="rId9"/>
      <w:pgSz w:w="11906" w:h="16838"/>
      <w:pgMar w:top="72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74B695" w14:textId="77777777" w:rsidR="00A756F2" w:rsidRDefault="00A756F2" w:rsidP="00463436">
      <w:pPr>
        <w:spacing w:after="0" w:line="240" w:lineRule="auto"/>
      </w:pPr>
      <w:r>
        <w:separator/>
      </w:r>
    </w:p>
  </w:endnote>
  <w:endnote w:type="continuationSeparator" w:id="0">
    <w:p w14:paraId="0B7A1154" w14:textId="77777777" w:rsidR="00A756F2" w:rsidRDefault="00A756F2" w:rsidP="004634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dobe Devanagari">
    <w:altName w:val="Kokila"/>
    <w:panose1 w:val="00000000000000000000"/>
    <w:charset w:val="00"/>
    <w:family w:val="roman"/>
    <w:notTrueType/>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1230510126"/>
      <w:docPartObj>
        <w:docPartGallery w:val="Page Numbers (Bottom of Page)"/>
        <w:docPartUnique/>
      </w:docPartObj>
    </w:sdtPr>
    <w:sdtContent>
      <w:p w14:paraId="2457C4FE" w14:textId="77777777" w:rsidR="00AA125A" w:rsidRDefault="00AA125A">
        <w:pPr>
          <w:pStyle w:val="af4"/>
          <w:jc w:val="center"/>
        </w:pPr>
      </w:p>
      <w:tbl>
        <w:tblPr>
          <w:bidiVisual/>
          <w:tblW w:w="11404" w:type="dxa"/>
          <w:tblInd w:w="-366" w:type="dxa"/>
          <w:tblLook w:val="04A0" w:firstRow="1" w:lastRow="0" w:firstColumn="1" w:lastColumn="0" w:noHBand="0" w:noVBand="1"/>
        </w:tblPr>
        <w:tblGrid>
          <w:gridCol w:w="5437"/>
          <w:gridCol w:w="5967"/>
        </w:tblGrid>
        <w:tr w:rsidR="00AA125A" w:rsidRPr="006B0203" w14:paraId="3A256F21" w14:textId="77777777" w:rsidTr="003A760F">
          <w:trPr>
            <w:trHeight w:val="155"/>
          </w:trPr>
          <w:tc>
            <w:tcPr>
              <w:tcW w:w="5437" w:type="dxa"/>
              <w:hideMark/>
            </w:tcPr>
            <w:p w14:paraId="562D1186" w14:textId="77777777" w:rsidR="00AA125A" w:rsidRDefault="00AA125A" w:rsidP="00AA125A">
              <w:pPr>
                <w:spacing w:after="0" w:line="240" w:lineRule="auto"/>
                <w:rPr>
                  <w:rFonts w:ascii="Arial" w:hAnsi="Arial"/>
                  <w:b/>
                  <w:bCs/>
                  <w:color w:val="003266"/>
                  <w:rtl/>
                </w:rPr>
              </w:pPr>
            </w:p>
            <w:p w14:paraId="1A0625F0" w14:textId="77777777" w:rsidR="00AA125A" w:rsidRPr="00602ED2" w:rsidRDefault="00AA125A" w:rsidP="00AA125A">
              <w:pPr>
                <w:spacing w:after="0" w:line="240" w:lineRule="auto"/>
                <w:rPr>
                  <w:rFonts w:ascii="Arial" w:hAnsi="Arial"/>
                  <w:b/>
                  <w:bCs/>
                  <w:color w:val="002060"/>
                  <w:rtl/>
                </w:rPr>
              </w:pPr>
              <w:r w:rsidRPr="00602ED2">
                <w:rPr>
                  <w:rFonts w:ascii="Arial" w:hAnsi="Arial" w:hint="cs"/>
                  <w:b/>
                  <w:bCs/>
                  <w:color w:val="002060"/>
                  <w:rtl/>
                </w:rPr>
                <w:t>חטיבת המרכזים הרפואיים הממשלתיים</w:t>
              </w:r>
            </w:p>
            <w:p w14:paraId="78EA1D02" w14:textId="77777777" w:rsidR="00AA125A" w:rsidRPr="0089210B" w:rsidRDefault="00AA125A" w:rsidP="00AA125A">
              <w:pPr>
                <w:tabs>
                  <w:tab w:val="center" w:pos="4153"/>
                  <w:tab w:val="right" w:pos="8306"/>
                </w:tabs>
                <w:spacing w:after="0" w:line="240" w:lineRule="auto"/>
                <w:rPr>
                  <w:rFonts w:ascii="Arial" w:hAnsi="Arial"/>
                  <w:b/>
                  <w:bCs/>
                  <w:color w:val="003266"/>
                  <w:rtl/>
                  <w:lang w:val="x-none" w:eastAsia="x-none"/>
                </w:rPr>
              </w:pPr>
              <w:r w:rsidRPr="00602ED2">
                <w:rPr>
                  <w:rFonts w:ascii="Arial" w:hAnsi="Arial"/>
                  <w:b/>
                  <w:bCs/>
                  <w:color w:val="002060"/>
                  <w:rtl/>
                </w:rPr>
                <w:t>משרד הבריאות</w:t>
              </w:r>
            </w:p>
          </w:tc>
          <w:tc>
            <w:tcPr>
              <w:tcW w:w="5967" w:type="dxa"/>
              <w:hideMark/>
            </w:tcPr>
            <w:p w14:paraId="4867D81A" w14:textId="77777777" w:rsidR="00AA125A" w:rsidRDefault="00AA125A" w:rsidP="00AA125A">
              <w:pPr>
                <w:bidi w:val="0"/>
                <w:spacing w:after="0" w:line="240" w:lineRule="auto"/>
                <w:rPr>
                  <w:rFonts w:ascii="Arial" w:hAnsi="Arial"/>
                  <w:b/>
                  <w:bCs/>
                  <w:color w:val="002060"/>
                  <w:rtl/>
                </w:rPr>
              </w:pPr>
            </w:p>
            <w:p w14:paraId="52DA3962" w14:textId="77777777" w:rsidR="00AA125A" w:rsidRPr="006B0203" w:rsidRDefault="00AA125A" w:rsidP="00AA125A">
              <w:pPr>
                <w:bidi w:val="0"/>
                <w:spacing w:after="0" w:line="240" w:lineRule="auto"/>
                <w:rPr>
                  <w:rFonts w:ascii="Arial" w:hAnsi="Arial"/>
                  <w:b/>
                  <w:bCs/>
                  <w:color w:val="002060"/>
                </w:rPr>
              </w:pPr>
              <w:r w:rsidRPr="006B0203">
                <w:rPr>
                  <w:rFonts w:ascii="Arial" w:hAnsi="Arial"/>
                  <w:b/>
                  <w:bCs/>
                  <w:color w:val="002060"/>
                </w:rPr>
                <w:t>Directorate of Government Medical Centers</w:t>
              </w:r>
            </w:p>
            <w:p w14:paraId="18D83993" w14:textId="77777777" w:rsidR="00AA125A" w:rsidRPr="006B0203" w:rsidRDefault="00AA125A" w:rsidP="00AA125A">
              <w:pPr>
                <w:tabs>
                  <w:tab w:val="center" w:pos="4153"/>
                  <w:tab w:val="right" w:pos="10772"/>
                </w:tabs>
                <w:bidi w:val="0"/>
                <w:spacing w:after="0" w:line="240" w:lineRule="auto"/>
                <w:ind w:left="-1"/>
                <w:jc w:val="both"/>
                <w:rPr>
                  <w:rFonts w:ascii="Arial" w:hAnsi="Arial"/>
                  <w:b/>
                  <w:bCs/>
                  <w:color w:val="002060"/>
                </w:rPr>
              </w:pPr>
              <w:r w:rsidRPr="006B0203">
                <w:rPr>
                  <w:rFonts w:ascii="Arial" w:hAnsi="Arial"/>
                  <w:b/>
                  <w:bCs/>
                  <w:color w:val="002060"/>
                </w:rPr>
                <w:t>Ministry of Health</w:t>
              </w:r>
            </w:p>
          </w:tc>
        </w:tr>
        <w:tr w:rsidR="00AA125A" w:rsidRPr="00DC749C" w14:paraId="081D273F" w14:textId="77777777" w:rsidTr="003A760F">
          <w:trPr>
            <w:trHeight w:val="294"/>
          </w:trPr>
          <w:tc>
            <w:tcPr>
              <w:tcW w:w="5437" w:type="dxa"/>
            </w:tcPr>
            <w:p w14:paraId="49251DB4" w14:textId="77777777" w:rsidR="00AA125A" w:rsidRPr="0089210B" w:rsidRDefault="00AA125A" w:rsidP="00AA125A">
              <w:pPr>
                <w:tabs>
                  <w:tab w:val="center" w:pos="4153"/>
                  <w:tab w:val="right" w:pos="10772"/>
                </w:tabs>
                <w:spacing w:after="0" w:line="240" w:lineRule="auto"/>
                <w:ind w:hanging="1"/>
                <w:rPr>
                  <w:rFonts w:ascii="Arial" w:hAnsi="Arial"/>
                  <w:b/>
                  <w:bCs/>
                  <w:color w:val="002060"/>
                  <w:rtl/>
                </w:rPr>
              </w:pPr>
              <w:r w:rsidRPr="0089210B">
                <w:rPr>
                  <w:rFonts w:ascii="Arial" w:hAnsi="Arial"/>
                  <w:b/>
                  <w:bCs/>
                  <w:color w:val="002060"/>
                  <w:rtl/>
                </w:rPr>
                <w:t xml:space="preserve">רח' ירמיהו 39, ירושלים מיקוד </w:t>
              </w:r>
              <w:r w:rsidRPr="0089210B">
                <w:rPr>
                  <w:rFonts w:ascii="Arial" w:hAnsi="Arial"/>
                  <w:b/>
                  <w:bCs/>
                  <w:color w:val="002060"/>
                </w:rPr>
                <w:t>9101002</w:t>
              </w:r>
            </w:p>
            <w:p w14:paraId="2FF15EA1" w14:textId="77777777" w:rsidR="00AA125A" w:rsidRPr="0089210B" w:rsidRDefault="00AA125A" w:rsidP="00AA125A">
              <w:pPr>
                <w:spacing w:after="0" w:line="240" w:lineRule="auto"/>
                <w:rPr>
                  <w:rFonts w:ascii="Arial" w:hAnsi="Arial"/>
                  <w:b/>
                  <w:bCs/>
                  <w:color w:val="002060"/>
                </w:rPr>
              </w:pPr>
              <w:r w:rsidRPr="0089210B">
                <w:rPr>
                  <w:rFonts w:ascii="Arial" w:hAnsi="Arial"/>
                  <w:b/>
                  <w:bCs/>
                  <w:color w:val="002060"/>
                  <w:rtl/>
                </w:rPr>
                <w:t>טל:</w:t>
              </w:r>
              <w:r>
                <w:rPr>
                  <w:rFonts w:ascii="Arial" w:hAnsi="Arial" w:hint="cs"/>
                  <w:b/>
                  <w:bCs/>
                  <w:color w:val="002060"/>
                  <w:rtl/>
                </w:rPr>
                <w:t>02-5082525</w:t>
              </w:r>
              <w:r w:rsidRPr="0089210B">
                <w:rPr>
                  <w:rFonts w:ascii="Arial" w:hAnsi="Arial"/>
                  <w:b/>
                  <w:bCs/>
                  <w:color w:val="002060"/>
                  <w:rtl/>
                </w:rPr>
                <w:t>  פקס: 02-</w:t>
              </w:r>
              <w:r>
                <w:rPr>
                  <w:rFonts w:ascii="Arial" w:hAnsi="Arial" w:hint="cs"/>
                  <w:b/>
                  <w:bCs/>
                  <w:color w:val="002060"/>
                  <w:rtl/>
                </w:rPr>
                <w:t>6473976</w:t>
              </w:r>
              <w:r w:rsidRPr="0089210B">
                <w:rPr>
                  <w:rFonts w:ascii="Arial" w:hAnsi="Arial"/>
                  <w:b/>
                  <w:bCs/>
                  <w:color w:val="002060"/>
                  <w:rtl/>
                </w:rPr>
                <w:t xml:space="preserve"> </w:t>
              </w:r>
            </w:p>
          </w:tc>
          <w:tc>
            <w:tcPr>
              <w:tcW w:w="5967" w:type="dxa"/>
            </w:tcPr>
            <w:p w14:paraId="59C810F7" w14:textId="77777777" w:rsidR="00AA125A" w:rsidRPr="00602ED2" w:rsidRDefault="00AA125A" w:rsidP="00AA125A">
              <w:pPr>
                <w:bidi w:val="0"/>
                <w:spacing w:after="0" w:line="240" w:lineRule="auto"/>
                <w:rPr>
                  <w:rFonts w:ascii="Arial" w:hAnsi="Arial"/>
                  <w:b/>
                  <w:bCs/>
                  <w:color w:val="002060"/>
                  <w:rtl/>
                </w:rPr>
              </w:pPr>
              <w:r w:rsidRPr="00602ED2">
                <w:rPr>
                  <w:rFonts w:ascii="Arial" w:hAnsi="Arial"/>
                  <w:b/>
                  <w:bCs/>
                  <w:color w:val="002060"/>
                  <w:rtl/>
                </w:rPr>
                <w:t>39</w:t>
              </w:r>
              <w:r w:rsidRPr="00602ED2">
                <w:rPr>
                  <w:rFonts w:ascii="Arial" w:hAnsi="Arial"/>
                  <w:b/>
                  <w:bCs/>
                  <w:color w:val="002060"/>
                </w:rPr>
                <w:t xml:space="preserve"> Jeremiah street, </w:t>
              </w:r>
              <w:r w:rsidRPr="00602ED2">
                <w:rPr>
                  <w:rFonts w:ascii="Arial" w:hAnsi="Arial"/>
                  <w:b/>
                  <w:bCs/>
                  <w:color w:val="002060"/>
                  <w:rtl/>
                </w:rPr>
                <w:t>9101</w:t>
              </w:r>
              <w:r w:rsidRPr="00602ED2">
                <w:rPr>
                  <w:rFonts w:ascii="Arial" w:hAnsi="Arial"/>
                  <w:b/>
                  <w:bCs/>
                  <w:color w:val="002060"/>
                </w:rPr>
                <w:t>002 Jerusalem</w:t>
              </w:r>
            </w:p>
            <w:p w14:paraId="6B3FC2B2" w14:textId="77777777" w:rsidR="00AA125A" w:rsidRPr="00DC749C" w:rsidRDefault="00AA125A" w:rsidP="00AA125A">
              <w:pPr>
                <w:bidi w:val="0"/>
                <w:spacing w:after="0" w:line="240" w:lineRule="auto"/>
                <w:rPr>
                  <w:rFonts w:ascii="Arial" w:hAnsi="Arial"/>
                  <w:b/>
                  <w:bCs/>
                  <w:color w:val="222A35" w:themeColor="text2" w:themeShade="80"/>
                </w:rPr>
              </w:pPr>
              <w:r w:rsidRPr="00602ED2">
                <w:rPr>
                  <w:rFonts w:ascii="Arial" w:hAnsi="Arial"/>
                  <w:b/>
                  <w:bCs/>
                  <w:color w:val="002060"/>
                </w:rPr>
                <w:t>Tel:</w:t>
              </w:r>
              <w:r w:rsidRPr="00602ED2">
                <w:rPr>
                  <w:rFonts w:ascii="Arial" w:hAnsi="Arial"/>
                  <w:b/>
                  <w:bCs/>
                  <w:color w:val="002060"/>
                  <w:rtl/>
                </w:rPr>
                <w:t xml:space="preserve"> 02-50825</w:t>
              </w:r>
              <w:r>
                <w:rPr>
                  <w:rFonts w:ascii="Arial" w:hAnsi="Arial" w:hint="cs"/>
                  <w:b/>
                  <w:bCs/>
                  <w:color w:val="002060"/>
                  <w:rtl/>
                </w:rPr>
                <w:t>25</w:t>
              </w:r>
              <w:r w:rsidRPr="00602ED2">
                <w:rPr>
                  <w:rFonts w:ascii="Arial" w:hAnsi="Arial"/>
                  <w:b/>
                  <w:bCs/>
                  <w:color w:val="002060"/>
                  <w:rtl/>
                </w:rPr>
                <w:t xml:space="preserve"> </w:t>
              </w:r>
              <w:r w:rsidRPr="00602ED2">
                <w:rPr>
                  <w:rFonts w:ascii="Arial" w:hAnsi="Arial"/>
                  <w:b/>
                  <w:bCs/>
                  <w:color w:val="002060"/>
                </w:rPr>
                <w:t>Fax: 02-</w:t>
              </w:r>
              <w:r w:rsidRPr="00602ED2">
                <w:rPr>
                  <w:rFonts w:ascii="Arial" w:hAnsi="Arial" w:hint="cs"/>
                  <w:b/>
                  <w:bCs/>
                  <w:color w:val="002060"/>
                  <w:rtl/>
                </w:rPr>
                <w:t>6473976</w:t>
              </w:r>
              <w:r w:rsidRPr="00DC749C">
                <w:rPr>
                  <w:rFonts w:ascii="Arial" w:hAnsi="Arial"/>
                  <w:b/>
                  <w:bCs/>
                  <w:color w:val="323E4F" w:themeColor="text2" w:themeShade="BF"/>
                </w:rPr>
                <w:t xml:space="preserve"> </w:t>
              </w:r>
            </w:p>
          </w:tc>
        </w:tr>
      </w:tbl>
      <w:p w14:paraId="617743AC" w14:textId="77777777" w:rsidR="00AA125A" w:rsidRPr="00ED46B2" w:rsidRDefault="00AA125A" w:rsidP="00AA125A">
        <w:pPr>
          <w:pStyle w:val="af4"/>
        </w:pPr>
      </w:p>
      <w:p w14:paraId="19694785" w14:textId="4950303F" w:rsidR="00B47D10" w:rsidRDefault="00B47D10" w:rsidP="00AA125A">
        <w:pPr>
          <w:pStyle w:val="af4"/>
          <w:jc w:val="center"/>
        </w:pPr>
        <w:r>
          <w:fldChar w:fldCharType="begin"/>
        </w:r>
        <w:r>
          <w:instrText>PAGE   \* MERGEFORMAT</w:instrText>
        </w:r>
        <w:r>
          <w:fldChar w:fldCharType="separate"/>
        </w:r>
        <w:r w:rsidRPr="00674F4F">
          <w:rPr>
            <w:noProof/>
            <w:rtl/>
            <w:lang w:val="he-IL"/>
          </w:rPr>
          <w:t>41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3B102B" w14:textId="77777777" w:rsidR="00A756F2" w:rsidRDefault="00A756F2" w:rsidP="00463436">
      <w:pPr>
        <w:spacing w:after="0" w:line="240" w:lineRule="auto"/>
      </w:pPr>
      <w:r>
        <w:separator/>
      </w:r>
    </w:p>
  </w:footnote>
  <w:footnote w:type="continuationSeparator" w:id="0">
    <w:p w14:paraId="0F328FDC" w14:textId="77777777" w:rsidR="00A756F2" w:rsidRDefault="00A756F2" w:rsidP="004634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BB89AF" w14:textId="11D21B02" w:rsidR="00B47D10" w:rsidRPr="00516FA5" w:rsidRDefault="000102C9" w:rsidP="000102C9">
    <w:pPr>
      <w:pStyle w:val="af2"/>
      <w:tabs>
        <w:tab w:val="clear" w:pos="4153"/>
        <w:tab w:val="clear" w:pos="8306"/>
        <w:tab w:val="left" w:pos="3436"/>
      </w:tabs>
      <w:rPr>
        <w:rtl/>
      </w:rPr>
    </w:pPr>
    <w:bookmarkStart w:id="6" w:name="_Hlk126579643"/>
    <w:r w:rsidRPr="00A436AB">
      <w:rPr>
        <w:rFonts w:ascii="Times New Roman" w:hAnsi="Times New Roman"/>
        <w:b/>
        <w:bCs/>
        <w:noProof/>
        <w:sz w:val="22"/>
        <w:rtl/>
      </w:rPr>
      <w:drawing>
        <wp:anchor distT="0" distB="0" distL="114300" distR="114300" simplePos="0" relativeHeight="251659264" behindDoc="0" locked="0" layoutInCell="1" allowOverlap="1" wp14:anchorId="22AE1EF5" wp14:editId="414F2990">
          <wp:simplePos x="0" y="0"/>
          <wp:positionH relativeFrom="margin">
            <wp:posOffset>5184140</wp:posOffset>
          </wp:positionH>
          <wp:positionV relativeFrom="page">
            <wp:posOffset>596900</wp:posOffset>
          </wp:positionV>
          <wp:extent cx="1459230" cy="768985"/>
          <wp:effectExtent l="0" t="0" r="7620" b="0"/>
          <wp:wrapTopAndBottom/>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9230" cy="768985"/>
                  </a:xfrm>
                  <a:prstGeom prst="rect">
                    <a:avLst/>
                  </a:prstGeom>
                </pic:spPr>
              </pic:pic>
            </a:graphicData>
          </a:graphic>
          <wp14:sizeRelH relativeFrom="page">
            <wp14:pctWidth>0</wp14:pctWidth>
          </wp14:sizeRelH>
          <wp14:sizeRelV relativeFrom="page">
            <wp14:pctHeight>0</wp14:pctHeight>
          </wp14:sizeRelV>
        </wp:anchor>
      </w:drawing>
    </w:r>
    <w:bookmarkEnd w:id="6"/>
    <w:r>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612F94"/>
    <w:multiLevelType w:val="hybridMultilevel"/>
    <w:tmpl w:val="1C9C1084"/>
    <w:lvl w:ilvl="0" w:tplc="7FAE9A64">
      <w:start w:val="1"/>
      <w:numFmt w:val="decimal"/>
      <w:lvlText w:val="%1."/>
      <w:lvlJc w:val="left"/>
      <w:pPr>
        <w:ind w:left="387" w:hanging="360"/>
      </w:pPr>
      <w:rPr>
        <w:rFonts w:hint="default"/>
      </w:rPr>
    </w:lvl>
    <w:lvl w:ilvl="1" w:tplc="1BE0D848">
      <w:start w:val="1"/>
      <w:numFmt w:val="hebrew1"/>
      <w:lvlText w:val="%2."/>
      <w:lvlJc w:val="center"/>
      <w:pPr>
        <w:ind w:left="1107" w:hanging="360"/>
      </w:pPr>
      <w:rPr>
        <w:b w:val="0"/>
        <w:bCs w:val="0"/>
        <w:lang w:val="en-US"/>
      </w:rPr>
    </w:lvl>
    <w:lvl w:ilvl="2" w:tplc="8E48C98E">
      <w:start w:val="1"/>
      <w:numFmt w:val="lowerRoman"/>
      <w:lvlText w:val="%3."/>
      <w:lvlJc w:val="right"/>
      <w:pPr>
        <w:ind w:left="1827" w:hanging="180"/>
      </w:pPr>
    </w:lvl>
    <w:lvl w:ilvl="3" w:tplc="C986B9F4" w:tentative="1">
      <w:start w:val="1"/>
      <w:numFmt w:val="decimal"/>
      <w:lvlText w:val="%4."/>
      <w:lvlJc w:val="left"/>
      <w:pPr>
        <w:ind w:left="2547" w:hanging="360"/>
      </w:pPr>
    </w:lvl>
    <w:lvl w:ilvl="4" w:tplc="6ECE4454" w:tentative="1">
      <w:start w:val="1"/>
      <w:numFmt w:val="lowerLetter"/>
      <w:lvlText w:val="%5."/>
      <w:lvlJc w:val="left"/>
      <w:pPr>
        <w:ind w:left="3267" w:hanging="360"/>
      </w:pPr>
    </w:lvl>
    <w:lvl w:ilvl="5" w:tplc="A6081F4E" w:tentative="1">
      <w:start w:val="1"/>
      <w:numFmt w:val="lowerRoman"/>
      <w:lvlText w:val="%6."/>
      <w:lvlJc w:val="right"/>
      <w:pPr>
        <w:ind w:left="3987" w:hanging="180"/>
      </w:pPr>
    </w:lvl>
    <w:lvl w:ilvl="6" w:tplc="6AA6C714" w:tentative="1">
      <w:start w:val="1"/>
      <w:numFmt w:val="decimal"/>
      <w:lvlText w:val="%7."/>
      <w:lvlJc w:val="left"/>
      <w:pPr>
        <w:ind w:left="4707" w:hanging="360"/>
      </w:pPr>
    </w:lvl>
    <w:lvl w:ilvl="7" w:tplc="BE1E24B0" w:tentative="1">
      <w:start w:val="1"/>
      <w:numFmt w:val="lowerLetter"/>
      <w:lvlText w:val="%8."/>
      <w:lvlJc w:val="left"/>
      <w:pPr>
        <w:ind w:left="5427" w:hanging="360"/>
      </w:pPr>
    </w:lvl>
    <w:lvl w:ilvl="8" w:tplc="EABAA8E4" w:tentative="1">
      <w:start w:val="1"/>
      <w:numFmt w:val="lowerRoman"/>
      <w:lvlText w:val="%9."/>
      <w:lvlJc w:val="right"/>
      <w:pPr>
        <w:ind w:left="6147" w:hanging="180"/>
      </w:pPr>
    </w:lvl>
  </w:abstractNum>
  <w:abstractNum w:abstractNumId="2" w15:restartNumberingAfterBreak="0">
    <w:nsid w:val="38624553"/>
    <w:multiLevelType w:val="hybridMultilevel"/>
    <w:tmpl w:val="33A82F50"/>
    <w:lvl w:ilvl="0" w:tplc="E210FB46">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D8D10ED"/>
    <w:multiLevelType w:val="multilevel"/>
    <w:tmpl w:val="426EC730"/>
    <w:lvl w:ilvl="0">
      <w:start w:val="1"/>
      <w:numFmt w:val="decimal"/>
      <w:pStyle w:val="1"/>
      <w:lvlText w:val="%1."/>
      <w:lvlJc w:val="left"/>
      <w:pPr>
        <w:ind w:left="502" w:hanging="360"/>
      </w:pPr>
      <w:rPr>
        <w:rFonts w:asciiTheme="majorHAnsi" w:eastAsiaTheme="majorEastAsia" w:hAnsiTheme="majorHAnsi" w:cs="Narkisim"/>
      </w:rPr>
    </w:lvl>
    <w:lvl w:ilvl="1">
      <w:start w:val="1"/>
      <w:numFmt w:val="decimal"/>
      <w:pStyle w:val="11"/>
      <w:isLgl/>
      <w:lvlText w:val="%1.%2"/>
      <w:lvlJc w:val="left"/>
      <w:pPr>
        <w:ind w:left="360" w:hanging="360"/>
      </w:pPr>
      <w:rPr>
        <w:rFonts w:hint="default"/>
        <w:b/>
        <w:bCs w:val="0"/>
        <w:i w:val="0"/>
        <w:iCs w:val="0"/>
        <w:sz w:val="22"/>
        <w:szCs w:val="24"/>
        <w:lang w:val="en-US"/>
      </w:rPr>
    </w:lvl>
    <w:lvl w:ilvl="2">
      <w:start w:val="1"/>
      <w:numFmt w:val="decimal"/>
      <w:pStyle w:val="111"/>
      <w:isLgl/>
      <w:lvlText w:val="%1.%2.%3"/>
      <w:lvlJc w:val="left"/>
      <w:pPr>
        <w:ind w:left="7099" w:hanging="720"/>
      </w:pPr>
      <w:rPr>
        <w:rFonts w:hint="default"/>
        <w:b w:val="0"/>
        <w:bCs w:val="0"/>
        <w:sz w:val="22"/>
        <w:szCs w:val="24"/>
        <w:lang w:bidi="he-IL"/>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4" w15:restartNumberingAfterBreak="0">
    <w:nsid w:val="6D081E89"/>
    <w:multiLevelType w:val="multilevel"/>
    <w:tmpl w:val="2C94B9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15627448">
    <w:abstractNumId w:val="1"/>
  </w:num>
  <w:num w:numId="2" w16cid:durableId="163860547">
    <w:abstractNumId w:val="2"/>
  </w:num>
  <w:num w:numId="3" w16cid:durableId="154864208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98869198">
    <w:abstractNumId w:val="0"/>
  </w:num>
  <w:num w:numId="5" w16cid:durableId="147601281">
    <w:abstractNumId w:val="4"/>
    <w:lvlOverride w:ilvl="0">
      <w:startOverride w:val="1"/>
    </w:lvlOverride>
  </w:num>
  <w:num w:numId="6" w16cid:durableId="953563564">
    <w:abstractNumId w:val="3"/>
  </w:num>
  <w:num w:numId="7" w16cid:durableId="119342458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gutterAtTop/>
  <w:proofState w:spelling="clean" w:grammar="clean"/>
  <w:stylePaneFormatFilter w:val="9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tDQyNzU2NzA1NzE1sjBS0lEKTi0uzszPAykwqQUANWFVPSwAAAA="/>
  </w:docVars>
  <w:rsids>
    <w:rsidRoot w:val="00463436"/>
    <w:rsid w:val="000001DC"/>
    <w:rsid w:val="000007AE"/>
    <w:rsid w:val="000102C9"/>
    <w:rsid w:val="00010C64"/>
    <w:rsid w:val="000227C7"/>
    <w:rsid w:val="000249D2"/>
    <w:rsid w:val="000278F2"/>
    <w:rsid w:val="00030E7C"/>
    <w:rsid w:val="00035A77"/>
    <w:rsid w:val="00040D4C"/>
    <w:rsid w:val="0004381D"/>
    <w:rsid w:val="00046ED9"/>
    <w:rsid w:val="00053299"/>
    <w:rsid w:val="00054BED"/>
    <w:rsid w:val="00065FD1"/>
    <w:rsid w:val="0006727F"/>
    <w:rsid w:val="00077EF1"/>
    <w:rsid w:val="000A0D79"/>
    <w:rsid w:val="000A2791"/>
    <w:rsid w:val="000B2CB7"/>
    <w:rsid w:val="000C6117"/>
    <w:rsid w:val="000D2169"/>
    <w:rsid w:val="000D4FF1"/>
    <w:rsid w:val="000E44F0"/>
    <w:rsid w:val="000E6E0C"/>
    <w:rsid w:val="000F0F6B"/>
    <w:rsid w:val="00102232"/>
    <w:rsid w:val="00104446"/>
    <w:rsid w:val="0011616A"/>
    <w:rsid w:val="00116679"/>
    <w:rsid w:val="00125D6D"/>
    <w:rsid w:val="0014580A"/>
    <w:rsid w:val="00150300"/>
    <w:rsid w:val="00150755"/>
    <w:rsid w:val="001704A0"/>
    <w:rsid w:val="00177758"/>
    <w:rsid w:val="001816F9"/>
    <w:rsid w:val="001836B2"/>
    <w:rsid w:val="001A266B"/>
    <w:rsid w:val="001A7589"/>
    <w:rsid w:val="001B4785"/>
    <w:rsid w:val="001D49F5"/>
    <w:rsid w:val="001D68A0"/>
    <w:rsid w:val="002057C9"/>
    <w:rsid w:val="0021120D"/>
    <w:rsid w:val="002224EE"/>
    <w:rsid w:val="002300B6"/>
    <w:rsid w:val="00230CA6"/>
    <w:rsid w:val="00231429"/>
    <w:rsid w:val="00234DBE"/>
    <w:rsid w:val="00240BAD"/>
    <w:rsid w:val="00244D80"/>
    <w:rsid w:val="00252487"/>
    <w:rsid w:val="00255758"/>
    <w:rsid w:val="00262077"/>
    <w:rsid w:val="00282E05"/>
    <w:rsid w:val="00287023"/>
    <w:rsid w:val="002A57F5"/>
    <w:rsid w:val="002A6629"/>
    <w:rsid w:val="002A7622"/>
    <w:rsid w:val="002A7788"/>
    <w:rsid w:val="002B57E4"/>
    <w:rsid w:val="002B5BC3"/>
    <w:rsid w:val="002B5EF2"/>
    <w:rsid w:val="002B6819"/>
    <w:rsid w:val="002B7E51"/>
    <w:rsid w:val="002C0EA2"/>
    <w:rsid w:val="002D1CFD"/>
    <w:rsid w:val="002D4426"/>
    <w:rsid w:val="002E23B4"/>
    <w:rsid w:val="002E3C6E"/>
    <w:rsid w:val="002F39D0"/>
    <w:rsid w:val="003171A0"/>
    <w:rsid w:val="00327C58"/>
    <w:rsid w:val="00333769"/>
    <w:rsid w:val="003358A8"/>
    <w:rsid w:val="003429DA"/>
    <w:rsid w:val="003610B3"/>
    <w:rsid w:val="00362B37"/>
    <w:rsid w:val="003638B3"/>
    <w:rsid w:val="00374C18"/>
    <w:rsid w:val="00390727"/>
    <w:rsid w:val="00393C63"/>
    <w:rsid w:val="003943A0"/>
    <w:rsid w:val="00396592"/>
    <w:rsid w:val="00396D2D"/>
    <w:rsid w:val="003A0C09"/>
    <w:rsid w:val="003A2651"/>
    <w:rsid w:val="003B4C4B"/>
    <w:rsid w:val="003D00E2"/>
    <w:rsid w:val="003E4528"/>
    <w:rsid w:val="003E4E3C"/>
    <w:rsid w:val="003F3D57"/>
    <w:rsid w:val="00407AEB"/>
    <w:rsid w:val="00413BFC"/>
    <w:rsid w:val="004148DF"/>
    <w:rsid w:val="004231E5"/>
    <w:rsid w:val="00424C70"/>
    <w:rsid w:val="004430DC"/>
    <w:rsid w:val="004474FC"/>
    <w:rsid w:val="004518EE"/>
    <w:rsid w:val="0046051A"/>
    <w:rsid w:val="00463436"/>
    <w:rsid w:val="00466B6B"/>
    <w:rsid w:val="004759CC"/>
    <w:rsid w:val="00483CD6"/>
    <w:rsid w:val="00484CAB"/>
    <w:rsid w:val="0048673E"/>
    <w:rsid w:val="00490C74"/>
    <w:rsid w:val="004A16DE"/>
    <w:rsid w:val="004A2AF9"/>
    <w:rsid w:val="004A30A8"/>
    <w:rsid w:val="004A4835"/>
    <w:rsid w:val="004A67F8"/>
    <w:rsid w:val="004C715A"/>
    <w:rsid w:val="004D0676"/>
    <w:rsid w:val="004D74F7"/>
    <w:rsid w:val="004E3E06"/>
    <w:rsid w:val="004E4190"/>
    <w:rsid w:val="004F6AE4"/>
    <w:rsid w:val="00506F5D"/>
    <w:rsid w:val="00516FA5"/>
    <w:rsid w:val="005232BA"/>
    <w:rsid w:val="00523C55"/>
    <w:rsid w:val="00526819"/>
    <w:rsid w:val="00527F85"/>
    <w:rsid w:val="00542577"/>
    <w:rsid w:val="005528CA"/>
    <w:rsid w:val="005649B5"/>
    <w:rsid w:val="00573B25"/>
    <w:rsid w:val="00576486"/>
    <w:rsid w:val="00577EDA"/>
    <w:rsid w:val="00583632"/>
    <w:rsid w:val="005851DA"/>
    <w:rsid w:val="00585E21"/>
    <w:rsid w:val="00586F4F"/>
    <w:rsid w:val="00595600"/>
    <w:rsid w:val="005A7EE6"/>
    <w:rsid w:val="005D4E9E"/>
    <w:rsid w:val="005D5245"/>
    <w:rsid w:val="005E702D"/>
    <w:rsid w:val="0060159A"/>
    <w:rsid w:val="00610EE8"/>
    <w:rsid w:val="006114B8"/>
    <w:rsid w:val="00615277"/>
    <w:rsid w:val="00616352"/>
    <w:rsid w:val="006210B1"/>
    <w:rsid w:val="00621D20"/>
    <w:rsid w:val="00622A6F"/>
    <w:rsid w:val="00622CFB"/>
    <w:rsid w:val="00641399"/>
    <w:rsid w:val="006519E2"/>
    <w:rsid w:val="00652332"/>
    <w:rsid w:val="006624A1"/>
    <w:rsid w:val="00667FEA"/>
    <w:rsid w:val="00674F4F"/>
    <w:rsid w:val="00683CFB"/>
    <w:rsid w:val="00684798"/>
    <w:rsid w:val="00685218"/>
    <w:rsid w:val="00685F63"/>
    <w:rsid w:val="006901A6"/>
    <w:rsid w:val="00694F51"/>
    <w:rsid w:val="006B3D4F"/>
    <w:rsid w:val="006D06C6"/>
    <w:rsid w:val="006E6707"/>
    <w:rsid w:val="006E7306"/>
    <w:rsid w:val="006F185D"/>
    <w:rsid w:val="006F28AC"/>
    <w:rsid w:val="006F31BE"/>
    <w:rsid w:val="006F5AAD"/>
    <w:rsid w:val="007054A4"/>
    <w:rsid w:val="007206DC"/>
    <w:rsid w:val="0073012E"/>
    <w:rsid w:val="00734BF4"/>
    <w:rsid w:val="00737B39"/>
    <w:rsid w:val="00744F46"/>
    <w:rsid w:val="00754EFD"/>
    <w:rsid w:val="007712EC"/>
    <w:rsid w:val="00772D74"/>
    <w:rsid w:val="00780E25"/>
    <w:rsid w:val="007855FB"/>
    <w:rsid w:val="0078770A"/>
    <w:rsid w:val="007A1193"/>
    <w:rsid w:val="007A6FCA"/>
    <w:rsid w:val="007B3401"/>
    <w:rsid w:val="007B3A49"/>
    <w:rsid w:val="007B4BB9"/>
    <w:rsid w:val="007C11FA"/>
    <w:rsid w:val="007C2253"/>
    <w:rsid w:val="007C2B8F"/>
    <w:rsid w:val="007D0674"/>
    <w:rsid w:val="007D0EF0"/>
    <w:rsid w:val="007E0805"/>
    <w:rsid w:val="007F724B"/>
    <w:rsid w:val="00814AB4"/>
    <w:rsid w:val="00850928"/>
    <w:rsid w:val="008533A6"/>
    <w:rsid w:val="008543BE"/>
    <w:rsid w:val="00855AC1"/>
    <w:rsid w:val="008565D4"/>
    <w:rsid w:val="00861790"/>
    <w:rsid w:val="00861980"/>
    <w:rsid w:val="00864016"/>
    <w:rsid w:val="00866790"/>
    <w:rsid w:val="00883576"/>
    <w:rsid w:val="008846D3"/>
    <w:rsid w:val="00890704"/>
    <w:rsid w:val="00894731"/>
    <w:rsid w:val="00895FA1"/>
    <w:rsid w:val="0089678D"/>
    <w:rsid w:val="008B2EA4"/>
    <w:rsid w:val="008C5AAF"/>
    <w:rsid w:val="008D321F"/>
    <w:rsid w:val="008D3510"/>
    <w:rsid w:val="008F6E4A"/>
    <w:rsid w:val="00917F2B"/>
    <w:rsid w:val="00927729"/>
    <w:rsid w:val="009321CA"/>
    <w:rsid w:val="00944044"/>
    <w:rsid w:val="009508DD"/>
    <w:rsid w:val="009772A5"/>
    <w:rsid w:val="009856A5"/>
    <w:rsid w:val="009856D7"/>
    <w:rsid w:val="009858DB"/>
    <w:rsid w:val="009A3C2A"/>
    <w:rsid w:val="009A3ED5"/>
    <w:rsid w:val="009B6532"/>
    <w:rsid w:val="009B6DB1"/>
    <w:rsid w:val="009C32CE"/>
    <w:rsid w:val="009C38CB"/>
    <w:rsid w:val="009D4F6E"/>
    <w:rsid w:val="009E29EB"/>
    <w:rsid w:val="00A007F7"/>
    <w:rsid w:val="00A11221"/>
    <w:rsid w:val="00A141E2"/>
    <w:rsid w:val="00A27753"/>
    <w:rsid w:val="00A34A2A"/>
    <w:rsid w:val="00A46226"/>
    <w:rsid w:val="00A55A0F"/>
    <w:rsid w:val="00A6011E"/>
    <w:rsid w:val="00A60F2C"/>
    <w:rsid w:val="00A736F0"/>
    <w:rsid w:val="00A746C0"/>
    <w:rsid w:val="00A756F2"/>
    <w:rsid w:val="00A76491"/>
    <w:rsid w:val="00A968E1"/>
    <w:rsid w:val="00AA125A"/>
    <w:rsid w:val="00AA164B"/>
    <w:rsid w:val="00AB5766"/>
    <w:rsid w:val="00AD04CB"/>
    <w:rsid w:val="00AD0BC1"/>
    <w:rsid w:val="00AD115E"/>
    <w:rsid w:val="00AD1C14"/>
    <w:rsid w:val="00AD63DB"/>
    <w:rsid w:val="00AD65E9"/>
    <w:rsid w:val="00AF3600"/>
    <w:rsid w:val="00AF4F3F"/>
    <w:rsid w:val="00B13BD3"/>
    <w:rsid w:val="00B1661F"/>
    <w:rsid w:val="00B16B86"/>
    <w:rsid w:val="00B21DA5"/>
    <w:rsid w:val="00B31B38"/>
    <w:rsid w:val="00B36F29"/>
    <w:rsid w:val="00B41078"/>
    <w:rsid w:val="00B44FF0"/>
    <w:rsid w:val="00B47D10"/>
    <w:rsid w:val="00B5772E"/>
    <w:rsid w:val="00B62818"/>
    <w:rsid w:val="00B65520"/>
    <w:rsid w:val="00B67958"/>
    <w:rsid w:val="00B71D64"/>
    <w:rsid w:val="00B73076"/>
    <w:rsid w:val="00B7383B"/>
    <w:rsid w:val="00B747B0"/>
    <w:rsid w:val="00B835D6"/>
    <w:rsid w:val="00B83B53"/>
    <w:rsid w:val="00B912F1"/>
    <w:rsid w:val="00B93CE0"/>
    <w:rsid w:val="00B93FD5"/>
    <w:rsid w:val="00B949DB"/>
    <w:rsid w:val="00BA5C30"/>
    <w:rsid w:val="00BA6EE0"/>
    <w:rsid w:val="00BB01D8"/>
    <w:rsid w:val="00BC0DCD"/>
    <w:rsid w:val="00BC467F"/>
    <w:rsid w:val="00BC4E51"/>
    <w:rsid w:val="00BC55FB"/>
    <w:rsid w:val="00BC5E4E"/>
    <w:rsid w:val="00BC732D"/>
    <w:rsid w:val="00BC76B7"/>
    <w:rsid w:val="00BC7E1E"/>
    <w:rsid w:val="00BD17F3"/>
    <w:rsid w:val="00BD3C35"/>
    <w:rsid w:val="00BD5261"/>
    <w:rsid w:val="00BD5989"/>
    <w:rsid w:val="00BE0466"/>
    <w:rsid w:val="00BE36F0"/>
    <w:rsid w:val="00BF1E3D"/>
    <w:rsid w:val="00BF6134"/>
    <w:rsid w:val="00C017C1"/>
    <w:rsid w:val="00C163FD"/>
    <w:rsid w:val="00C30DE6"/>
    <w:rsid w:val="00C45ECC"/>
    <w:rsid w:val="00C5147A"/>
    <w:rsid w:val="00C5274C"/>
    <w:rsid w:val="00C53DA0"/>
    <w:rsid w:val="00C718FA"/>
    <w:rsid w:val="00C81294"/>
    <w:rsid w:val="00C825A3"/>
    <w:rsid w:val="00C90B95"/>
    <w:rsid w:val="00C910CE"/>
    <w:rsid w:val="00C91E29"/>
    <w:rsid w:val="00CB36DC"/>
    <w:rsid w:val="00CC5B09"/>
    <w:rsid w:val="00CC5B22"/>
    <w:rsid w:val="00CC7BE1"/>
    <w:rsid w:val="00CD6568"/>
    <w:rsid w:val="00CE0D50"/>
    <w:rsid w:val="00CE0D52"/>
    <w:rsid w:val="00CE0F9D"/>
    <w:rsid w:val="00CE7EB8"/>
    <w:rsid w:val="00CF2811"/>
    <w:rsid w:val="00D14F00"/>
    <w:rsid w:val="00D20124"/>
    <w:rsid w:val="00D2710F"/>
    <w:rsid w:val="00D307E3"/>
    <w:rsid w:val="00D420A6"/>
    <w:rsid w:val="00D43A77"/>
    <w:rsid w:val="00D65FC0"/>
    <w:rsid w:val="00D7193B"/>
    <w:rsid w:val="00D82B68"/>
    <w:rsid w:val="00D86446"/>
    <w:rsid w:val="00D9039D"/>
    <w:rsid w:val="00D91691"/>
    <w:rsid w:val="00D9704B"/>
    <w:rsid w:val="00DA1096"/>
    <w:rsid w:val="00DA5F5E"/>
    <w:rsid w:val="00DB5288"/>
    <w:rsid w:val="00DB602A"/>
    <w:rsid w:val="00DC685A"/>
    <w:rsid w:val="00DC7B36"/>
    <w:rsid w:val="00DF1747"/>
    <w:rsid w:val="00DF376B"/>
    <w:rsid w:val="00DF67CF"/>
    <w:rsid w:val="00E02ED6"/>
    <w:rsid w:val="00E03E72"/>
    <w:rsid w:val="00E12E58"/>
    <w:rsid w:val="00E17916"/>
    <w:rsid w:val="00E3517F"/>
    <w:rsid w:val="00E46AFF"/>
    <w:rsid w:val="00E508E7"/>
    <w:rsid w:val="00E51EDF"/>
    <w:rsid w:val="00E5434D"/>
    <w:rsid w:val="00E54595"/>
    <w:rsid w:val="00E55B1B"/>
    <w:rsid w:val="00E57FFC"/>
    <w:rsid w:val="00E668A9"/>
    <w:rsid w:val="00E73D75"/>
    <w:rsid w:val="00E74574"/>
    <w:rsid w:val="00E97873"/>
    <w:rsid w:val="00EA0E3B"/>
    <w:rsid w:val="00EA2D5E"/>
    <w:rsid w:val="00EA351A"/>
    <w:rsid w:val="00EA42A5"/>
    <w:rsid w:val="00EA4F48"/>
    <w:rsid w:val="00EA66B2"/>
    <w:rsid w:val="00EA67C4"/>
    <w:rsid w:val="00EB6265"/>
    <w:rsid w:val="00EC0143"/>
    <w:rsid w:val="00EC7EE8"/>
    <w:rsid w:val="00EF410A"/>
    <w:rsid w:val="00F01BCF"/>
    <w:rsid w:val="00F04BEF"/>
    <w:rsid w:val="00F315D9"/>
    <w:rsid w:val="00F34D5F"/>
    <w:rsid w:val="00F4025E"/>
    <w:rsid w:val="00F43F9A"/>
    <w:rsid w:val="00F50737"/>
    <w:rsid w:val="00F53117"/>
    <w:rsid w:val="00F53813"/>
    <w:rsid w:val="00F57B8A"/>
    <w:rsid w:val="00F64399"/>
    <w:rsid w:val="00F659A2"/>
    <w:rsid w:val="00F93E7C"/>
    <w:rsid w:val="00FA0FE0"/>
    <w:rsid w:val="00FA3314"/>
    <w:rsid w:val="00FC0E3D"/>
    <w:rsid w:val="00FC100E"/>
    <w:rsid w:val="00FC5C44"/>
    <w:rsid w:val="00FC5FF8"/>
    <w:rsid w:val="00FC67C5"/>
    <w:rsid w:val="00FD1528"/>
    <w:rsid w:val="00FD2D02"/>
    <w:rsid w:val="00FD5AFB"/>
    <w:rsid w:val="00FD6420"/>
    <w:rsid w:val="00FF79C9"/>
    <w:rsid w:val="00FF7D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5EB632"/>
  <w15:docId w15:val="{5AE8C26B-FCC1-426A-8FA1-1EF8A6334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9" w:unhideWhenUsed="1" w:qFormat="1"/>
    <w:lsdException w:name="heading 3" w:semiHidden="1" w:uiPriority="4"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9"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6"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63436"/>
    <w:pPr>
      <w:bidi/>
      <w:spacing w:after="200" w:line="276" w:lineRule="auto"/>
    </w:pPr>
    <w:rPr>
      <w:rFonts w:ascii="Calibri" w:eastAsia="Calibri" w:hAnsi="Calibri" w:cs="Arial"/>
      <w:sz w:val="20"/>
      <w:szCs w:val="20"/>
    </w:rPr>
  </w:style>
  <w:style w:type="paragraph" w:styleId="10">
    <w:name w:val="heading 1"/>
    <w:aliases w:val="כותרת ראשית"/>
    <w:basedOn w:val="a"/>
    <w:next w:val="a"/>
    <w:link w:val="12"/>
    <w:autoRedefine/>
    <w:uiPriority w:val="2"/>
    <w:qFormat/>
    <w:rsid w:val="00652332"/>
    <w:pPr>
      <w:keepNext/>
      <w:keepLines/>
      <w:shd w:val="clear" w:color="auto" w:fill="2E74B5" w:themeFill="accent5" w:themeFillShade="BF"/>
      <w:spacing w:before="120" w:after="120" w:line="240" w:lineRule="auto"/>
      <w:jc w:val="center"/>
      <w:outlineLvl w:val="0"/>
    </w:pPr>
    <w:rPr>
      <w:rFonts w:asciiTheme="majorHAnsi" w:eastAsiaTheme="majorEastAsia" w:hAnsiTheme="majorHAnsi" w:cstheme="majorBidi"/>
      <w:b/>
      <w:bCs/>
      <w:color w:val="FFFFFF" w:themeColor="background1"/>
      <w:spacing w:val="6"/>
      <w:sz w:val="32"/>
      <w:szCs w:val="32"/>
    </w:rPr>
  </w:style>
  <w:style w:type="paragraph" w:styleId="2">
    <w:name w:val="heading 2"/>
    <w:basedOn w:val="a"/>
    <w:next w:val="a"/>
    <w:link w:val="20"/>
    <w:autoRedefine/>
    <w:uiPriority w:val="9"/>
    <w:unhideWhenUsed/>
    <w:rsid w:val="0065233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aliases w:val="תת-כותרת"/>
    <w:basedOn w:val="a"/>
    <w:next w:val="a"/>
    <w:link w:val="30"/>
    <w:autoRedefine/>
    <w:uiPriority w:val="4"/>
    <w:qFormat/>
    <w:rsid w:val="0046051A"/>
    <w:pPr>
      <w:keepNext/>
      <w:keepLines/>
      <w:spacing w:before="40" w:after="120"/>
      <w:outlineLvl w:val="2"/>
    </w:pPr>
    <w:rPr>
      <w:rFonts w:asciiTheme="majorHAnsi" w:eastAsiaTheme="majorEastAsia" w:hAnsiTheme="majorHAnsi"/>
      <w:bCs/>
      <w:color w:val="1F3864" w:themeColor="accent1" w:themeShade="80"/>
      <w:u w:val="single"/>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aliases w:val="כותרת ראשית תו"/>
    <w:basedOn w:val="a0"/>
    <w:link w:val="10"/>
    <w:uiPriority w:val="2"/>
    <w:rsid w:val="00652332"/>
    <w:rPr>
      <w:rFonts w:asciiTheme="majorHAnsi" w:eastAsiaTheme="majorEastAsia" w:hAnsiTheme="majorHAnsi" w:cstheme="majorBidi"/>
      <w:b/>
      <w:bCs/>
      <w:color w:val="FFFFFF" w:themeColor="background1"/>
      <w:spacing w:val="6"/>
      <w:sz w:val="32"/>
      <w:szCs w:val="32"/>
      <w:shd w:val="clear" w:color="auto" w:fill="2E74B5" w:themeFill="accent5" w:themeFillShade="BF"/>
    </w:rPr>
  </w:style>
  <w:style w:type="character" w:customStyle="1" w:styleId="20">
    <w:name w:val="כותרת 2 תו"/>
    <w:basedOn w:val="a0"/>
    <w:link w:val="2"/>
    <w:uiPriority w:val="9"/>
    <w:rsid w:val="00652332"/>
    <w:rPr>
      <w:rFonts w:asciiTheme="majorHAnsi" w:eastAsiaTheme="majorEastAsia" w:hAnsiTheme="majorHAnsi" w:cstheme="majorBidi"/>
      <w:color w:val="2F5496" w:themeColor="accent1" w:themeShade="BF"/>
      <w:sz w:val="26"/>
      <w:szCs w:val="26"/>
    </w:rPr>
  </w:style>
  <w:style w:type="character" w:customStyle="1" w:styleId="30">
    <w:name w:val="כותרת 3 תו"/>
    <w:aliases w:val="תת-כותרת תו"/>
    <w:basedOn w:val="a0"/>
    <w:link w:val="3"/>
    <w:uiPriority w:val="4"/>
    <w:rsid w:val="0046051A"/>
    <w:rPr>
      <w:rFonts w:asciiTheme="majorHAnsi" w:eastAsiaTheme="majorEastAsia" w:hAnsiTheme="majorHAnsi" w:cs="David"/>
      <w:bCs/>
      <w:color w:val="1F3864" w:themeColor="accent1" w:themeShade="80"/>
      <w:sz w:val="24"/>
      <w:szCs w:val="24"/>
      <w:u w:val="single"/>
    </w:rPr>
  </w:style>
  <w:style w:type="paragraph" w:customStyle="1" w:styleId="a3">
    <w:name w:val="חוק וסעיפיו"/>
    <w:basedOn w:val="a"/>
    <w:next w:val="a"/>
    <w:link w:val="a4"/>
    <w:autoRedefine/>
    <w:qFormat/>
    <w:rsid w:val="00652332"/>
    <w:pPr>
      <w:shd w:val="clear" w:color="auto" w:fill="A8D08D" w:themeFill="accent6" w:themeFillTint="99"/>
    </w:pPr>
    <w:rPr>
      <w:rFonts w:asciiTheme="minorHAnsi" w:hAnsiTheme="minorHAnsi"/>
      <w:sz w:val="22"/>
    </w:rPr>
  </w:style>
  <w:style w:type="character" w:customStyle="1" w:styleId="a4">
    <w:name w:val="חוק וסעיפיו תו"/>
    <w:basedOn w:val="a0"/>
    <w:link w:val="a3"/>
    <w:rsid w:val="00652332"/>
    <w:rPr>
      <w:rFonts w:cs="David"/>
      <w:szCs w:val="24"/>
      <w:shd w:val="clear" w:color="auto" w:fill="A8D08D" w:themeFill="accent6" w:themeFillTint="99"/>
    </w:rPr>
  </w:style>
  <w:style w:type="paragraph" w:customStyle="1" w:styleId="a5">
    <w:name w:val="מרצה"/>
    <w:basedOn w:val="a"/>
    <w:next w:val="a"/>
    <w:link w:val="a6"/>
    <w:autoRedefine/>
    <w:qFormat/>
    <w:rsid w:val="00652332"/>
    <w:pPr>
      <w:shd w:val="clear" w:color="auto" w:fill="F4B083" w:themeFill="accent2" w:themeFillTint="99"/>
    </w:pPr>
  </w:style>
  <w:style w:type="character" w:customStyle="1" w:styleId="a6">
    <w:name w:val="מרצה תו"/>
    <w:basedOn w:val="a0"/>
    <w:link w:val="a5"/>
    <w:rsid w:val="00652332"/>
    <w:rPr>
      <w:rFonts w:ascii="David" w:hAnsi="David" w:cs="David"/>
      <w:sz w:val="24"/>
      <w:szCs w:val="24"/>
      <w:shd w:val="clear" w:color="auto" w:fill="F4B083" w:themeFill="accent2" w:themeFillTint="99"/>
    </w:rPr>
  </w:style>
  <w:style w:type="paragraph" w:customStyle="1" w:styleId="a7">
    <w:name w:val="פס&quot;ד"/>
    <w:basedOn w:val="a"/>
    <w:next w:val="a"/>
    <w:link w:val="a8"/>
    <w:autoRedefine/>
    <w:qFormat/>
    <w:rsid w:val="00652332"/>
    <w:pPr>
      <w:shd w:val="clear" w:color="auto" w:fill="FFFF00"/>
    </w:pPr>
    <w:rPr>
      <w:bCs/>
    </w:rPr>
  </w:style>
  <w:style w:type="character" w:customStyle="1" w:styleId="a8">
    <w:name w:val="פס&quot;ד תו"/>
    <w:basedOn w:val="a0"/>
    <w:link w:val="a7"/>
    <w:rsid w:val="00652332"/>
    <w:rPr>
      <w:rFonts w:ascii="David" w:hAnsi="David" w:cs="David"/>
      <w:bCs/>
      <w:sz w:val="24"/>
      <w:szCs w:val="24"/>
      <w:shd w:val="clear" w:color="auto" w:fill="FFFF00"/>
    </w:rPr>
  </w:style>
  <w:style w:type="paragraph" w:customStyle="1" w:styleId="a9">
    <w:name w:val="שופטים"/>
    <w:basedOn w:val="a"/>
    <w:next w:val="a"/>
    <w:link w:val="aa"/>
    <w:autoRedefine/>
    <w:qFormat/>
    <w:rsid w:val="00652332"/>
    <w:pPr>
      <w:shd w:val="clear" w:color="auto" w:fill="CC99FF"/>
    </w:pPr>
    <w:rPr>
      <w:rFonts w:asciiTheme="minorHAnsi" w:hAnsiTheme="minorHAnsi"/>
      <w:sz w:val="22"/>
    </w:rPr>
  </w:style>
  <w:style w:type="character" w:customStyle="1" w:styleId="aa">
    <w:name w:val="שופטים תו"/>
    <w:basedOn w:val="a0"/>
    <w:link w:val="a9"/>
    <w:rsid w:val="00652332"/>
    <w:rPr>
      <w:rFonts w:cs="David"/>
      <w:szCs w:val="24"/>
      <w:shd w:val="clear" w:color="auto" w:fill="CC99FF"/>
    </w:rPr>
  </w:style>
  <w:style w:type="paragraph" w:styleId="ab">
    <w:name w:val="Subtitle"/>
    <w:basedOn w:val="2"/>
    <w:next w:val="a"/>
    <w:link w:val="ac"/>
    <w:autoRedefine/>
    <w:uiPriority w:val="3"/>
    <w:qFormat/>
    <w:rsid w:val="00652332"/>
    <w:pPr>
      <w:numPr>
        <w:ilvl w:val="1"/>
      </w:numPr>
      <w:shd w:val="clear" w:color="auto" w:fill="9CC2E5" w:themeFill="accent5" w:themeFillTint="99"/>
      <w:spacing w:before="120" w:after="120" w:line="240" w:lineRule="auto"/>
      <w:jc w:val="center"/>
    </w:pPr>
    <w:rPr>
      <w:rFonts w:ascii="Adobe Devanagari" w:eastAsiaTheme="minorEastAsia" w:hAnsi="Adobe Devanagari" w:cs="Narkisim"/>
      <w:b/>
      <w:bCs/>
      <w:color w:val="000000" w:themeColor="text1"/>
      <w:spacing w:val="15"/>
      <w:kern w:val="28"/>
      <w:sz w:val="32"/>
    </w:rPr>
  </w:style>
  <w:style w:type="character" w:customStyle="1" w:styleId="ac">
    <w:name w:val="כותרת משנה תו"/>
    <w:basedOn w:val="a0"/>
    <w:link w:val="ab"/>
    <w:uiPriority w:val="3"/>
    <w:rsid w:val="00652332"/>
    <w:rPr>
      <w:rFonts w:ascii="Adobe Devanagari" w:eastAsiaTheme="minorEastAsia" w:hAnsi="Adobe Devanagari" w:cs="Narkisim"/>
      <w:b/>
      <w:bCs/>
      <w:color w:val="000000" w:themeColor="text1"/>
      <w:spacing w:val="15"/>
      <w:kern w:val="28"/>
      <w:sz w:val="32"/>
      <w:szCs w:val="26"/>
      <w:shd w:val="clear" w:color="auto" w:fill="9CC2E5" w:themeFill="accent5" w:themeFillTint="99"/>
    </w:rPr>
  </w:style>
  <w:style w:type="paragraph" w:styleId="ad">
    <w:name w:val="Quote"/>
    <w:basedOn w:val="a"/>
    <w:next w:val="a"/>
    <w:link w:val="ae"/>
    <w:autoRedefine/>
    <w:uiPriority w:val="6"/>
    <w:qFormat/>
    <w:rsid w:val="00652332"/>
    <w:pPr>
      <w:spacing w:before="200"/>
      <w:ind w:left="360" w:right="864"/>
    </w:pPr>
    <w:rPr>
      <w:i/>
      <w:iCs/>
      <w:color w:val="595959" w:themeColor="text1" w:themeTint="A6"/>
    </w:rPr>
  </w:style>
  <w:style w:type="character" w:customStyle="1" w:styleId="ae">
    <w:name w:val="ציטוט תו"/>
    <w:basedOn w:val="a0"/>
    <w:link w:val="ad"/>
    <w:uiPriority w:val="6"/>
    <w:rsid w:val="00652332"/>
    <w:rPr>
      <w:rFonts w:ascii="David" w:hAnsi="David" w:cs="David"/>
      <w:i/>
      <w:iCs/>
      <w:color w:val="595959" w:themeColor="text1" w:themeTint="A6"/>
      <w:sz w:val="24"/>
      <w:szCs w:val="24"/>
    </w:rPr>
  </w:style>
  <w:style w:type="character" w:customStyle="1" w:styleId="-">
    <w:name w:val="פסק - דין"/>
    <w:basedOn w:val="a0"/>
    <w:uiPriority w:val="1"/>
    <w:rsid w:val="000278F2"/>
    <w:rPr>
      <w:bCs/>
      <w:bdr w:val="none" w:sz="0" w:space="0" w:color="auto"/>
      <w:shd w:val="clear" w:color="auto" w:fill="FFFF00"/>
    </w:rPr>
  </w:style>
  <w:style w:type="paragraph" w:customStyle="1" w:styleId="af">
    <w:name w:val="כותרת משנית"/>
    <w:basedOn w:val="a"/>
    <w:next w:val="a"/>
    <w:link w:val="af0"/>
    <w:autoRedefine/>
    <w:rsid w:val="00855AC1"/>
    <w:pPr>
      <w:shd w:val="clear" w:color="auto" w:fill="00FF00"/>
    </w:pPr>
    <w:rPr>
      <w:rFonts w:asciiTheme="minorHAnsi" w:hAnsiTheme="minorHAnsi"/>
      <w:sz w:val="22"/>
    </w:rPr>
  </w:style>
  <w:style w:type="character" w:customStyle="1" w:styleId="af0">
    <w:name w:val="כותרת משנית תו"/>
    <w:basedOn w:val="a0"/>
    <w:link w:val="af"/>
    <w:rsid w:val="00855AC1"/>
    <w:rPr>
      <w:rFonts w:cs="David"/>
      <w:szCs w:val="24"/>
      <w:shd w:val="clear" w:color="auto" w:fill="00FF00"/>
    </w:rPr>
  </w:style>
  <w:style w:type="character" w:customStyle="1" w:styleId="af1">
    <w:name w:val="כותרת קטנה"/>
    <w:basedOn w:val="a0"/>
    <w:uiPriority w:val="1"/>
    <w:rsid w:val="000278F2"/>
    <w:rPr>
      <w:rFonts w:cs="David"/>
      <w:bCs/>
      <w:u w:val="single"/>
      <w:bdr w:val="none" w:sz="0" w:space="0" w:color="auto"/>
      <w:shd w:val="clear" w:color="auto" w:fill="00FF00"/>
    </w:rPr>
  </w:style>
  <w:style w:type="paragraph" w:customStyle="1" w:styleId="p00">
    <w:name w:val="p00"/>
    <w:basedOn w:val="a"/>
    <w:rsid w:val="000278F2"/>
    <w:pPr>
      <w:bidi w:val="0"/>
      <w:spacing w:before="100" w:beforeAutospacing="1" w:after="100" w:afterAutospacing="1" w:line="240" w:lineRule="auto"/>
    </w:pPr>
    <w:rPr>
      <w:rFonts w:ascii="Times New Roman" w:eastAsia="Times New Roman" w:hAnsi="Times New Roman" w:cs="Times New Roman"/>
    </w:rPr>
  </w:style>
  <w:style w:type="character" w:customStyle="1" w:styleId="default">
    <w:name w:val="default"/>
    <w:basedOn w:val="a0"/>
    <w:rsid w:val="000278F2"/>
  </w:style>
  <w:style w:type="paragraph" w:styleId="TOC1">
    <w:name w:val="toc 1"/>
    <w:basedOn w:val="a"/>
    <w:next w:val="a"/>
    <w:autoRedefine/>
    <w:uiPriority w:val="39"/>
    <w:unhideWhenUsed/>
    <w:rsid w:val="00652332"/>
    <w:pPr>
      <w:spacing w:after="100"/>
    </w:pPr>
  </w:style>
  <w:style w:type="paragraph" w:styleId="TOC2">
    <w:name w:val="toc 2"/>
    <w:basedOn w:val="a"/>
    <w:next w:val="a"/>
    <w:autoRedefine/>
    <w:uiPriority w:val="39"/>
    <w:unhideWhenUsed/>
    <w:rsid w:val="00652332"/>
    <w:pPr>
      <w:spacing w:after="100"/>
      <w:ind w:left="240"/>
    </w:pPr>
  </w:style>
  <w:style w:type="paragraph" w:styleId="af2">
    <w:name w:val="header"/>
    <w:aliases w:val="1 תו,Header תו תו תו תו,כותרת עליונה תו תו,1 תו תו,Header תו תו תו,Header תו"/>
    <w:basedOn w:val="a"/>
    <w:link w:val="af3"/>
    <w:unhideWhenUsed/>
    <w:rsid w:val="00652332"/>
    <w:pPr>
      <w:tabs>
        <w:tab w:val="center" w:pos="4153"/>
        <w:tab w:val="right" w:pos="8306"/>
      </w:tabs>
      <w:spacing w:after="0" w:line="240" w:lineRule="auto"/>
    </w:pPr>
  </w:style>
  <w:style w:type="character" w:customStyle="1" w:styleId="af3">
    <w:name w:val="כותרת עליונה תו"/>
    <w:aliases w:val="1 תו תו1,Header תו תו תו תו תו,כותרת עליונה תו תו תו,1 תו תו תו,Header תו תו תו תו1,Header תו תו"/>
    <w:basedOn w:val="a0"/>
    <w:link w:val="af2"/>
    <w:rsid w:val="00652332"/>
    <w:rPr>
      <w:rFonts w:ascii="David" w:hAnsi="David" w:cs="David"/>
      <w:sz w:val="24"/>
      <w:szCs w:val="24"/>
    </w:rPr>
  </w:style>
  <w:style w:type="paragraph" w:styleId="af4">
    <w:name w:val="footer"/>
    <w:basedOn w:val="a"/>
    <w:link w:val="af5"/>
    <w:uiPriority w:val="99"/>
    <w:unhideWhenUsed/>
    <w:rsid w:val="00652332"/>
    <w:pPr>
      <w:tabs>
        <w:tab w:val="center" w:pos="4153"/>
        <w:tab w:val="right" w:pos="8306"/>
      </w:tabs>
      <w:spacing w:after="0" w:line="240" w:lineRule="auto"/>
    </w:pPr>
  </w:style>
  <w:style w:type="character" w:customStyle="1" w:styleId="af5">
    <w:name w:val="כותרת תחתונה תו"/>
    <w:basedOn w:val="a0"/>
    <w:link w:val="af4"/>
    <w:uiPriority w:val="99"/>
    <w:rsid w:val="00652332"/>
    <w:rPr>
      <w:rFonts w:ascii="David" w:hAnsi="David" w:cs="David"/>
      <w:sz w:val="24"/>
      <w:szCs w:val="24"/>
    </w:rPr>
  </w:style>
  <w:style w:type="paragraph" w:styleId="af6">
    <w:name w:val="Title"/>
    <w:basedOn w:val="a"/>
    <w:next w:val="a"/>
    <w:link w:val="af7"/>
    <w:autoRedefine/>
    <w:uiPriority w:val="10"/>
    <w:rsid w:val="0065233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7">
    <w:name w:val="כותרת טקסט תו"/>
    <w:basedOn w:val="a0"/>
    <w:link w:val="af6"/>
    <w:uiPriority w:val="10"/>
    <w:rsid w:val="00652332"/>
    <w:rPr>
      <w:rFonts w:asciiTheme="majorHAnsi" w:eastAsiaTheme="majorEastAsia" w:hAnsiTheme="majorHAnsi" w:cstheme="majorBidi"/>
      <w:spacing w:val="-10"/>
      <w:kern w:val="28"/>
      <w:sz w:val="56"/>
      <w:szCs w:val="56"/>
    </w:rPr>
  </w:style>
  <w:style w:type="character" w:styleId="Hyperlink">
    <w:name w:val="Hyperlink"/>
    <w:basedOn w:val="a0"/>
    <w:uiPriority w:val="99"/>
    <w:unhideWhenUsed/>
    <w:rsid w:val="00652332"/>
    <w:rPr>
      <w:color w:val="0563C1" w:themeColor="hyperlink"/>
      <w:u w:val="single"/>
    </w:rPr>
  </w:style>
  <w:style w:type="paragraph" w:styleId="af8">
    <w:name w:val="No Spacing"/>
    <w:uiPriority w:val="10"/>
    <w:rsid w:val="00652332"/>
    <w:pPr>
      <w:bidi/>
      <w:spacing w:after="0" w:line="240" w:lineRule="auto"/>
    </w:pPr>
    <w:rPr>
      <w:rFonts w:ascii="David" w:hAnsi="David" w:cs="David"/>
      <w:sz w:val="24"/>
      <w:szCs w:val="24"/>
    </w:rPr>
  </w:style>
  <w:style w:type="paragraph" w:styleId="af9">
    <w:name w:val="List Paragraph"/>
    <w:aliases w:val="LP1,פיסקת bullets,lp1,Bullet List,FooterText,numbered,Paragraphe de liste1"/>
    <w:basedOn w:val="a"/>
    <w:link w:val="afa"/>
    <w:uiPriority w:val="34"/>
    <w:qFormat/>
    <w:rsid w:val="00652332"/>
    <w:pPr>
      <w:ind w:left="720"/>
      <w:contextualSpacing/>
    </w:pPr>
  </w:style>
  <w:style w:type="character" w:customStyle="1" w:styleId="afa">
    <w:name w:val="פיסקת רשימה תו"/>
    <w:aliases w:val="LP1 תו,פיסקת bullets תו,lp1 תו,Bullet List תו,FooterText תו,numbered תו,Paragraphe de liste1 תו"/>
    <w:link w:val="af9"/>
    <w:uiPriority w:val="34"/>
    <w:rsid w:val="00463436"/>
    <w:rPr>
      <w:rFonts w:ascii="David" w:hAnsi="David" w:cs="David"/>
      <w:sz w:val="24"/>
      <w:szCs w:val="24"/>
    </w:rPr>
  </w:style>
  <w:style w:type="paragraph" w:styleId="afb">
    <w:name w:val="TOC Heading"/>
    <w:basedOn w:val="10"/>
    <w:next w:val="a"/>
    <w:uiPriority w:val="39"/>
    <w:unhideWhenUsed/>
    <w:qFormat/>
    <w:rsid w:val="00652332"/>
    <w:pPr>
      <w:shd w:val="clear" w:color="auto" w:fill="auto"/>
      <w:spacing w:before="240" w:after="0" w:line="259" w:lineRule="auto"/>
      <w:jc w:val="left"/>
      <w:outlineLvl w:val="9"/>
    </w:pPr>
    <w:rPr>
      <w:bCs w:val="0"/>
      <w:color w:val="2F5496" w:themeColor="accent1" w:themeShade="BF"/>
      <w:spacing w:val="0"/>
      <w:rtl/>
      <w:cs/>
    </w:rPr>
  </w:style>
  <w:style w:type="paragraph" w:styleId="TOC3">
    <w:name w:val="toc 3"/>
    <w:basedOn w:val="a"/>
    <w:next w:val="a"/>
    <w:autoRedefine/>
    <w:uiPriority w:val="39"/>
    <w:unhideWhenUsed/>
    <w:rsid w:val="00652332"/>
    <w:pPr>
      <w:spacing w:after="100"/>
      <w:ind w:left="480"/>
    </w:pPr>
  </w:style>
  <w:style w:type="paragraph" w:styleId="afc">
    <w:name w:val="Balloon Text"/>
    <w:basedOn w:val="a"/>
    <w:link w:val="afd"/>
    <w:uiPriority w:val="99"/>
    <w:semiHidden/>
    <w:unhideWhenUsed/>
    <w:rsid w:val="00463436"/>
    <w:pPr>
      <w:spacing w:after="0" w:line="240" w:lineRule="auto"/>
    </w:pPr>
    <w:rPr>
      <w:rFonts w:ascii="Tahoma" w:hAnsi="Tahoma" w:cs="Tahoma"/>
      <w:sz w:val="18"/>
      <w:szCs w:val="18"/>
    </w:rPr>
  </w:style>
  <w:style w:type="character" w:customStyle="1" w:styleId="afd">
    <w:name w:val="טקסט בלונים תו"/>
    <w:basedOn w:val="a0"/>
    <w:link w:val="afc"/>
    <w:uiPriority w:val="99"/>
    <w:semiHidden/>
    <w:rsid w:val="00463436"/>
    <w:rPr>
      <w:rFonts w:ascii="Tahoma" w:eastAsia="Calibri" w:hAnsi="Tahoma" w:cs="Tahoma"/>
      <w:sz w:val="18"/>
      <w:szCs w:val="18"/>
    </w:rPr>
  </w:style>
  <w:style w:type="character" w:styleId="afe">
    <w:name w:val="annotation reference"/>
    <w:basedOn w:val="a0"/>
    <w:uiPriority w:val="99"/>
    <w:semiHidden/>
    <w:unhideWhenUsed/>
    <w:rsid w:val="00EA42A5"/>
    <w:rPr>
      <w:sz w:val="16"/>
      <w:szCs w:val="16"/>
    </w:rPr>
  </w:style>
  <w:style w:type="paragraph" w:styleId="aff">
    <w:name w:val="annotation text"/>
    <w:basedOn w:val="a"/>
    <w:link w:val="aff0"/>
    <w:uiPriority w:val="99"/>
    <w:unhideWhenUsed/>
    <w:rsid w:val="00EA42A5"/>
    <w:pPr>
      <w:spacing w:line="240" w:lineRule="auto"/>
    </w:pPr>
  </w:style>
  <w:style w:type="character" w:customStyle="1" w:styleId="aff0">
    <w:name w:val="טקסט הערה תו"/>
    <w:basedOn w:val="a0"/>
    <w:link w:val="aff"/>
    <w:uiPriority w:val="99"/>
    <w:rsid w:val="00EA42A5"/>
    <w:rPr>
      <w:rFonts w:ascii="Calibri" w:eastAsia="Calibri" w:hAnsi="Calibri" w:cs="Arial"/>
      <w:sz w:val="20"/>
      <w:szCs w:val="20"/>
    </w:rPr>
  </w:style>
  <w:style w:type="paragraph" w:styleId="aff1">
    <w:name w:val="annotation subject"/>
    <w:basedOn w:val="aff"/>
    <w:next w:val="aff"/>
    <w:link w:val="aff2"/>
    <w:uiPriority w:val="99"/>
    <w:semiHidden/>
    <w:unhideWhenUsed/>
    <w:rsid w:val="00EA42A5"/>
    <w:rPr>
      <w:b/>
      <w:bCs/>
    </w:rPr>
  </w:style>
  <w:style w:type="character" w:customStyle="1" w:styleId="aff2">
    <w:name w:val="נושא הערה תו"/>
    <w:basedOn w:val="aff0"/>
    <w:link w:val="aff1"/>
    <w:uiPriority w:val="99"/>
    <w:semiHidden/>
    <w:rsid w:val="00EA42A5"/>
    <w:rPr>
      <w:rFonts w:ascii="Calibri" w:eastAsia="Calibri" w:hAnsi="Calibri" w:cs="Arial"/>
      <w:b/>
      <w:bCs/>
      <w:sz w:val="20"/>
      <w:szCs w:val="20"/>
    </w:rPr>
  </w:style>
  <w:style w:type="table" w:styleId="aff3">
    <w:name w:val="Table Grid"/>
    <w:basedOn w:val="a1"/>
    <w:uiPriority w:val="59"/>
    <w:rsid w:val="006901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4">
    <w:name w:val="Unresolved Mention"/>
    <w:basedOn w:val="a0"/>
    <w:uiPriority w:val="99"/>
    <w:semiHidden/>
    <w:unhideWhenUsed/>
    <w:rsid w:val="00B47D10"/>
    <w:rPr>
      <w:color w:val="605E5C"/>
      <w:shd w:val="clear" w:color="auto" w:fill="E1DFDD"/>
    </w:rPr>
  </w:style>
  <w:style w:type="paragraph" w:customStyle="1" w:styleId="5">
    <w:name w:val="ממוספר 5 תו תו תו תו תו"/>
    <w:basedOn w:val="a"/>
    <w:qFormat/>
    <w:rsid w:val="00516FA5"/>
    <w:pPr>
      <w:numPr>
        <w:ilvl w:val="4"/>
        <w:numId w:val="4"/>
      </w:numPr>
      <w:snapToGrid w:val="0"/>
      <w:spacing w:before="240" w:after="240" w:line="360" w:lineRule="auto"/>
      <w:ind w:left="1927" w:right="70" w:hanging="284"/>
      <w:jc w:val="both"/>
      <w:outlineLvl w:val="1"/>
    </w:pPr>
    <w:rPr>
      <w:rFonts w:ascii="Narkisim" w:eastAsia="Times New Roman" w:hAnsi="Narkisim" w:cs="Narkisim"/>
      <w:noProof/>
      <w:sz w:val="24"/>
      <w:szCs w:val="24"/>
      <w:lang w:eastAsia="he-IL"/>
    </w:rPr>
  </w:style>
  <w:style w:type="paragraph" w:styleId="aff5">
    <w:name w:val="Revision"/>
    <w:hidden/>
    <w:uiPriority w:val="99"/>
    <w:semiHidden/>
    <w:rsid w:val="00E03E72"/>
    <w:pPr>
      <w:spacing w:after="0" w:line="240" w:lineRule="auto"/>
    </w:pPr>
    <w:rPr>
      <w:rFonts w:ascii="Calibri" w:eastAsia="Calibri" w:hAnsi="Calibri" w:cs="Arial"/>
      <w:sz w:val="20"/>
      <w:szCs w:val="20"/>
    </w:rPr>
  </w:style>
  <w:style w:type="paragraph" w:customStyle="1" w:styleId="111">
    <w:name w:val="1.1.1"/>
    <w:basedOn w:val="11"/>
    <w:qFormat/>
    <w:rsid w:val="003943A0"/>
    <w:pPr>
      <w:numPr>
        <w:ilvl w:val="2"/>
      </w:numPr>
      <w:tabs>
        <w:tab w:val="num" w:pos="360"/>
      </w:tabs>
      <w:ind w:left="1099" w:hanging="709"/>
    </w:pPr>
  </w:style>
  <w:style w:type="paragraph" w:customStyle="1" w:styleId="1">
    <w:name w:val="1)"/>
    <w:basedOn w:val="10"/>
    <w:next w:val="a"/>
    <w:link w:val="13"/>
    <w:uiPriority w:val="99"/>
    <w:qFormat/>
    <w:rsid w:val="003943A0"/>
    <w:pPr>
      <w:numPr>
        <w:numId w:val="6"/>
      </w:numPr>
      <w:shd w:val="clear" w:color="auto" w:fill="auto"/>
      <w:spacing w:before="160" w:after="80" w:line="360" w:lineRule="auto"/>
      <w:jc w:val="left"/>
    </w:pPr>
    <w:rPr>
      <w:rFonts w:ascii="Narkisim" w:hAnsi="Narkisim" w:cs="Narkisim"/>
      <w:b w:val="0"/>
      <w:bCs w:val="0"/>
      <w:color w:val="auto"/>
      <w:spacing w:val="0"/>
      <w:szCs w:val="36"/>
    </w:rPr>
  </w:style>
  <w:style w:type="character" w:customStyle="1" w:styleId="13">
    <w:name w:val="1) תו"/>
    <w:basedOn w:val="a0"/>
    <w:link w:val="1"/>
    <w:uiPriority w:val="99"/>
    <w:rsid w:val="003943A0"/>
    <w:rPr>
      <w:rFonts w:ascii="Narkisim" w:eastAsiaTheme="majorEastAsia" w:hAnsi="Narkisim" w:cs="Narkisim"/>
      <w:sz w:val="32"/>
      <w:szCs w:val="36"/>
    </w:rPr>
  </w:style>
  <w:style w:type="paragraph" w:customStyle="1" w:styleId="11">
    <w:name w:val="1.1"/>
    <w:basedOn w:val="a"/>
    <w:qFormat/>
    <w:rsid w:val="003943A0"/>
    <w:pPr>
      <w:keepLines/>
      <w:widowControl w:val="0"/>
      <w:numPr>
        <w:ilvl w:val="1"/>
        <w:numId w:val="6"/>
      </w:numPr>
      <w:spacing w:before="120" w:after="120" w:line="360" w:lineRule="auto"/>
      <w:jc w:val="both"/>
      <w:outlineLvl w:val="2"/>
    </w:pPr>
    <w:rPr>
      <w:rFonts w:ascii="David" w:eastAsiaTheme="minorHAnsi" w:hAnsi="David" w:cs="David"/>
      <w:sz w:val="24"/>
      <w:szCs w:val="24"/>
    </w:rPr>
  </w:style>
  <w:style w:type="paragraph" w:customStyle="1" w:styleId="4">
    <w:name w:val="רמה 4"/>
    <w:basedOn w:val="a"/>
    <w:qFormat/>
    <w:rsid w:val="003943A0"/>
    <w:pPr>
      <w:keepLines/>
      <w:numPr>
        <w:ilvl w:val="3"/>
        <w:numId w:val="6"/>
      </w:numPr>
      <w:spacing w:before="240" w:after="240"/>
      <w:jc w:val="both"/>
      <w:outlineLvl w:val="1"/>
    </w:pPr>
    <w:rPr>
      <w:rFonts w:ascii="David" w:eastAsia="Times New Roman"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235364">
      <w:bodyDiv w:val="1"/>
      <w:marLeft w:val="0"/>
      <w:marRight w:val="0"/>
      <w:marTop w:val="0"/>
      <w:marBottom w:val="0"/>
      <w:divBdr>
        <w:top w:val="none" w:sz="0" w:space="0" w:color="auto"/>
        <w:left w:val="none" w:sz="0" w:space="0" w:color="auto"/>
        <w:bottom w:val="none" w:sz="0" w:space="0" w:color="auto"/>
        <w:right w:val="none" w:sz="0" w:space="0" w:color="auto"/>
      </w:divBdr>
    </w:div>
    <w:div w:id="196050118">
      <w:bodyDiv w:val="1"/>
      <w:marLeft w:val="0"/>
      <w:marRight w:val="0"/>
      <w:marTop w:val="0"/>
      <w:marBottom w:val="0"/>
      <w:divBdr>
        <w:top w:val="none" w:sz="0" w:space="0" w:color="auto"/>
        <w:left w:val="none" w:sz="0" w:space="0" w:color="auto"/>
        <w:bottom w:val="none" w:sz="0" w:space="0" w:color="auto"/>
        <w:right w:val="none" w:sz="0" w:space="0" w:color="auto"/>
      </w:divBdr>
    </w:div>
    <w:div w:id="318773816">
      <w:bodyDiv w:val="1"/>
      <w:marLeft w:val="0"/>
      <w:marRight w:val="0"/>
      <w:marTop w:val="0"/>
      <w:marBottom w:val="0"/>
      <w:divBdr>
        <w:top w:val="none" w:sz="0" w:space="0" w:color="auto"/>
        <w:left w:val="none" w:sz="0" w:space="0" w:color="auto"/>
        <w:bottom w:val="none" w:sz="0" w:space="0" w:color="auto"/>
        <w:right w:val="none" w:sz="0" w:space="0" w:color="auto"/>
      </w:divBdr>
    </w:div>
    <w:div w:id="523052811">
      <w:bodyDiv w:val="1"/>
      <w:marLeft w:val="0"/>
      <w:marRight w:val="0"/>
      <w:marTop w:val="0"/>
      <w:marBottom w:val="0"/>
      <w:divBdr>
        <w:top w:val="none" w:sz="0" w:space="0" w:color="auto"/>
        <w:left w:val="none" w:sz="0" w:space="0" w:color="auto"/>
        <w:bottom w:val="none" w:sz="0" w:space="0" w:color="auto"/>
        <w:right w:val="none" w:sz="0" w:space="0" w:color="auto"/>
      </w:divBdr>
      <w:divsChild>
        <w:div w:id="812678467">
          <w:marLeft w:val="0"/>
          <w:marRight w:val="0"/>
          <w:marTop w:val="0"/>
          <w:marBottom w:val="0"/>
          <w:divBdr>
            <w:top w:val="none" w:sz="0" w:space="0" w:color="auto"/>
            <w:left w:val="none" w:sz="0" w:space="0" w:color="auto"/>
            <w:bottom w:val="none" w:sz="0" w:space="0" w:color="auto"/>
            <w:right w:val="none" w:sz="0" w:space="0" w:color="auto"/>
          </w:divBdr>
        </w:div>
      </w:divsChild>
    </w:div>
    <w:div w:id="567768665">
      <w:bodyDiv w:val="1"/>
      <w:marLeft w:val="0"/>
      <w:marRight w:val="0"/>
      <w:marTop w:val="0"/>
      <w:marBottom w:val="0"/>
      <w:divBdr>
        <w:top w:val="none" w:sz="0" w:space="0" w:color="auto"/>
        <w:left w:val="none" w:sz="0" w:space="0" w:color="auto"/>
        <w:bottom w:val="none" w:sz="0" w:space="0" w:color="auto"/>
        <w:right w:val="none" w:sz="0" w:space="0" w:color="auto"/>
      </w:divBdr>
    </w:div>
    <w:div w:id="578559172">
      <w:bodyDiv w:val="1"/>
      <w:marLeft w:val="0"/>
      <w:marRight w:val="0"/>
      <w:marTop w:val="0"/>
      <w:marBottom w:val="0"/>
      <w:divBdr>
        <w:top w:val="none" w:sz="0" w:space="0" w:color="auto"/>
        <w:left w:val="none" w:sz="0" w:space="0" w:color="auto"/>
        <w:bottom w:val="none" w:sz="0" w:space="0" w:color="auto"/>
        <w:right w:val="none" w:sz="0" w:space="0" w:color="auto"/>
      </w:divBdr>
    </w:div>
    <w:div w:id="583295974">
      <w:bodyDiv w:val="1"/>
      <w:marLeft w:val="0"/>
      <w:marRight w:val="0"/>
      <w:marTop w:val="0"/>
      <w:marBottom w:val="0"/>
      <w:divBdr>
        <w:top w:val="none" w:sz="0" w:space="0" w:color="auto"/>
        <w:left w:val="none" w:sz="0" w:space="0" w:color="auto"/>
        <w:bottom w:val="none" w:sz="0" w:space="0" w:color="auto"/>
        <w:right w:val="none" w:sz="0" w:space="0" w:color="auto"/>
      </w:divBdr>
    </w:div>
    <w:div w:id="769084592">
      <w:bodyDiv w:val="1"/>
      <w:marLeft w:val="0"/>
      <w:marRight w:val="0"/>
      <w:marTop w:val="0"/>
      <w:marBottom w:val="0"/>
      <w:divBdr>
        <w:top w:val="none" w:sz="0" w:space="0" w:color="auto"/>
        <w:left w:val="none" w:sz="0" w:space="0" w:color="auto"/>
        <w:bottom w:val="none" w:sz="0" w:space="0" w:color="auto"/>
        <w:right w:val="none" w:sz="0" w:space="0" w:color="auto"/>
      </w:divBdr>
    </w:div>
    <w:div w:id="775095688">
      <w:bodyDiv w:val="1"/>
      <w:marLeft w:val="0"/>
      <w:marRight w:val="0"/>
      <w:marTop w:val="0"/>
      <w:marBottom w:val="0"/>
      <w:divBdr>
        <w:top w:val="none" w:sz="0" w:space="0" w:color="auto"/>
        <w:left w:val="none" w:sz="0" w:space="0" w:color="auto"/>
        <w:bottom w:val="none" w:sz="0" w:space="0" w:color="auto"/>
        <w:right w:val="none" w:sz="0" w:space="0" w:color="auto"/>
      </w:divBdr>
    </w:div>
    <w:div w:id="838078120">
      <w:bodyDiv w:val="1"/>
      <w:marLeft w:val="0"/>
      <w:marRight w:val="0"/>
      <w:marTop w:val="0"/>
      <w:marBottom w:val="0"/>
      <w:divBdr>
        <w:top w:val="none" w:sz="0" w:space="0" w:color="auto"/>
        <w:left w:val="none" w:sz="0" w:space="0" w:color="auto"/>
        <w:bottom w:val="none" w:sz="0" w:space="0" w:color="auto"/>
        <w:right w:val="none" w:sz="0" w:space="0" w:color="auto"/>
      </w:divBdr>
    </w:div>
    <w:div w:id="1081871880">
      <w:bodyDiv w:val="1"/>
      <w:marLeft w:val="0"/>
      <w:marRight w:val="0"/>
      <w:marTop w:val="0"/>
      <w:marBottom w:val="0"/>
      <w:divBdr>
        <w:top w:val="none" w:sz="0" w:space="0" w:color="auto"/>
        <w:left w:val="none" w:sz="0" w:space="0" w:color="auto"/>
        <w:bottom w:val="none" w:sz="0" w:space="0" w:color="auto"/>
        <w:right w:val="none" w:sz="0" w:space="0" w:color="auto"/>
      </w:divBdr>
    </w:div>
    <w:div w:id="1153717746">
      <w:bodyDiv w:val="1"/>
      <w:marLeft w:val="0"/>
      <w:marRight w:val="0"/>
      <w:marTop w:val="0"/>
      <w:marBottom w:val="0"/>
      <w:divBdr>
        <w:top w:val="none" w:sz="0" w:space="0" w:color="auto"/>
        <w:left w:val="none" w:sz="0" w:space="0" w:color="auto"/>
        <w:bottom w:val="none" w:sz="0" w:space="0" w:color="auto"/>
        <w:right w:val="none" w:sz="0" w:space="0" w:color="auto"/>
      </w:divBdr>
    </w:div>
    <w:div w:id="1183711284">
      <w:bodyDiv w:val="1"/>
      <w:marLeft w:val="0"/>
      <w:marRight w:val="0"/>
      <w:marTop w:val="0"/>
      <w:marBottom w:val="0"/>
      <w:divBdr>
        <w:top w:val="none" w:sz="0" w:space="0" w:color="auto"/>
        <w:left w:val="none" w:sz="0" w:space="0" w:color="auto"/>
        <w:bottom w:val="none" w:sz="0" w:space="0" w:color="auto"/>
        <w:right w:val="none" w:sz="0" w:space="0" w:color="auto"/>
      </w:divBdr>
    </w:div>
    <w:div w:id="1211500331">
      <w:bodyDiv w:val="1"/>
      <w:marLeft w:val="0"/>
      <w:marRight w:val="0"/>
      <w:marTop w:val="0"/>
      <w:marBottom w:val="0"/>
      <w:divBdr>
        <w:top w:val="none" w:sz="0" w:space="0" w:color="auto"/>
        <w:left w:val="none" w:sz="0" w:space="0" w:color="auto"/>
        <w:bottom w:val="none" w:sz="0" w:space="0" w:color="auto"/>
        <w:right w:val="none" w:sz="0" w:space="0" w:color="auto"/>
      </w:divBdr>
    </w:div>
    <w:div w:id="1243568428">
      <w:bodyDiv w:val="1"/>
      <w:marLeft w:val="0"/>
      <w:marRight w:val="0"/>
      <w:marTop w:val="0"/>
      <w:marBottom w:val="0"/>
      <w:divBdr>
        <w:top w:val="none" w:sz="0" w:space="0" w:color="auto"/>
        <w:left w:val="none" w:sz="0" w:space="0" w:color="auto"/>
        <w:bottom w:val="none" w:sz="0" w:space="0" w:color="auto"/>
        <w:right w:val="none" w:sz="0" w:space="0" w:color="auto"/>
      </w:divBdr>
    </w:div>
    <w:div w:id="1251428271">
      <w:bodyDiv w:val="1"/>
      <w:marLeft w:val="0"/>
      <w:marRight w:val="0"/>
      <w:marTop w:val="0"/>
      <w:marBottom w:val="0"/>
      <w:divBdr>
        <w:top w:val="none" w:sz="0" w:space="0" w:color="auto"/>
        <w:left w:val="none" w:sz="0" w:space="0" w:color="auto"/>
        <w:bottom w:val="none" w:sz="0" w:space="0" w:color="auto"/>
        <w:right w:val="none" w:sz="0" w:space="0" w:color="auto"/>
      </w:divBdr>
    </w:div>
    <w:div w:id="1398438216">
      <w:bodyDiv w:val="1"/>
      <w:marLeft w:val="0"/>
      <w:marRight w:val="0"/>
      <w:marTop w:val="0"/>
      <w:marBottom w:val="0"/>
      <w:divBdr>
        <w:top w:val="none" w:sz="0" w:space="0" w:color="auto"/>
        <w:left w:val="none" w:sz="0" w:space="0" w:color="auto"/>
        <w:bottom w:val="none" w:sz="0" w:space="0" w:color="auto"/>
        <w:right w:val="none" w:sz="0" w:space="0" w:color="auto"/>
      </w:divBdr>
    </w:div>
    <w:div w:id="1443303803">
      <w:bodyDiv w:val="1"/>
      <w:marLeft w:val="0"/>
      <w:marRight w:val="0"/>
      <w:marTop w:val="0"/>
      <w:marBottom w:val="0"/>
      <w:divBdr>
        <w:top w:val="none" w:sz="0" w:space="0" w:color="auto"/>
        <w:left w:val="none" w:sz="0" w:space="0" w:color="auto"/>
        <w:bottom w:val="none" w:sz="0" w:space="0" w:color="auto"/>
        <w:right w:val="none" w:sz="0" w:space="0" w:color="auto"/>
      </w:divBdr>
      <w:divsChild>
        <w:div w:id="1730616681">
          <w:marLeft w:val="0"/>
          <w:marRight w:val="0"/>
          <w:marTop w:val="0"/>
          <w:marBottom w:val="0"/>
          <w:divBdr>
            <w:top w:val="none" w:sz="0" w:space="0" w:color="auto"/>
            <w:left w:val="none" w:sz="0" w:space="0" w:color="auto"/>
            <w:bottom w:val="none" w:sz="0" w:space="0" w:color="auto"/>
            <w:right w:val="none" w:sz="0" w:space="0" w:color="auto"/>
          </w:divBdr>
        </w:div>
      </w:divsChild>
    </w:div>
    <w:div w:id="1811626573">
      <w:bodyDiv w:val="1"/>
      <w:marLeft w:val="0"/>
      <w:marRight w:val="0"/>
      <w:marTop w:val="0"/>
      <w:marBottom w:val="0"/>
      <w:divBdr>
        <w:top w:val="none" w:sz="0" w:space="0" w:color="auto"/>
        <w:left w:val="none" w:sz="0" w:space="0" w:color="auto"/>
        <w:bottom w:val="none" w:sz="0" w:space="0" w:color="auto"/>
        <w:right w:val="none" w:sz="0" w:space="0" w:color="auto"/>
      </w:divBdr>
    </w:div>
    <w:div w:id="1860392061">
      <w:bodyDiv w:val="1"/>
      <w:marLeft w:val="0"/>
      <w:marRight w:val="0"/>
      <w:marTop w:val="0"/>
      <w:marBottom w:val="0"/>
      <w:divBdr>
        <w:top w:val="none" w:sz="0" w:space="0" w:color="auto"/>
        <w:left w:val="none" w:sz="0" w:space="0" w:color="auto"/>
        <w:bottom w:val="none" w:sz="0" w:space="0" w:color="auto"/>
        <w:right w:val="none" w:sz="0" w:space="0" w:color="auto"/>
      </w:divBdr>
    </w:div>
    <w:div w:id="1888760442">
      <w:bodyDiv w:val="1"/>
      <w:marLeft w:val="0"/>
      <w:marRight w:val="0"/>
      <w:marTop w:val="0"/>
      <w:marBottom w:val="0"/>
      <w:divBdr>
        <w:top w:val="none" w:sz="0" w:space="0" w:color="auto"/>
        <w:left w:val="none" w:sz="0" w:space="0" w:color="auto"/>
        <w:bottom w:val="none" w:sz="0" w:space="0" w:color="auto"/>
        <w:right w:val="none" w:sz="0" w:space="0" w:color="auto"/>
      </w:divBdr>
    </w:div>
    <w:div w:id="2003849125">
      <w:bodyDiv w:val="1"/>
      <w:marLeft w:val="0"/>
      <w:marRight w:val="0"/>
      <w:marTop w:val="0"/>
      <w:marBottom w:val="0"/>
      <w:divBdr>
        <w:top w:val="none" w:sz="0" w:space="0" w:color="auto"/>
        <w:left w:val="none" w:sz="0" w:space="0" w:color="auto"/>
        <w:bottom w:val="none" w:sz="0" w:space="0" w:color="auto"/>
        <w:right w:val="none" w:sz="0" w:space="0" w:color="auto"/>
      </w:divBdr>
    </w:div>
    <w:div w:id="2026511912">
      <w:bodyDiv w:val="1"/>
      <w:marLeft w:val="0"/>
      <w:marRight w:val="0"/>
      <w:marTop w:val="0"/>
      <w:marBottom w:val="0"/>
      <w:divBdr>
        <w:top w:val="none" w:sz="0" w:space="0" w:color="auto"/>
        <w:left w:val="none" w:sz="0" w:space="0" w:color="auto"/>
        <w:bottom w:val="none" w:sz="0" w:space="0" w:color="auto"/>
        <w:right w:val="none" w:sz="0" w:space="0" w:color="auto"/>
      </w:divBdr>
    </w:div>
    <w:div w:id="2065981933">
      <w:bodyDiv w:val="1"/>
      <w:marLeft w:val="0"/>
      <w:marRight w:val="0"/>
      <w:marTop w:val="0"/>
      <w:marBottom w:val="0"/>
      <w:divBdr>
        <w:top w:val="none" w:sz="0" w:space="0" w:color="auto"/>
        <w:left w:val="none" w:sz="0" w:space="0" w:color="auto"/>
        <w:bottom w:val="none" w:sz="0" w:space="0" w:color="auto"/>
        <w:right w:val="none" w:sz="0" w:space="0" w:color="auto"/>
      </w:divBdr>
    </w:div>
    <w:div w:id="2121340842">
      <w:bodyDiv w:val="1"/>
      <w:marLeft w:val="0"/>
      <w:marRight w:val="0"/>
      <w:marTop w:val="0"/>
      <w:marBottom w:val="0"/>
      <w:divBdr>
        <w:top w:val="none" w:sz="0" w:space="0" w:color="auto"/>
        <w:left w:val="none" w:sz="0" w:space="0" w:color="auto"/>
        <w:bottom w:val="none" w:sz="0" w:space="0" w:color="auto"/>
        <w:right w:val="none" w:sz="0" w:space="0" w:color="auto"/>
      </w:divBdr>
    </w:div>
    <w:div w:id="2137794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84210B-E562-45E5-8BAA-62030442C6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1611</Words>
  <Characters>8059</Characters>
  <Application>Microsoft Office Word</Application>
  <DocSecurity>0</DocSecurity>
  <Lines>67</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Doron</dc:creator>
  <cp:lastModifiedBy>Peleg Zeevi</cp:lastModifiedBy>
  <cp:revision>4</cp:revision>
  <cp:lastPrinted>2025-09-13T20:59:00Z</cp:lastPrinted>
  <dcterms:created xsi:type="dcterms:W3CDTF">2026-05-07T10:37:00Z</dcterms:created>
  <dcterms:modified xsi:type="dcterms:W3CDTF">2026-05-07T10:41:00Z</dcterms:modified>
</cp:coreProperties>
</file>